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5"/>
        <w:ind w:right="67"/>
        <w:jc w:val="center"/>
        <w:rPr>
          <w:b w:val="0"/>
          <w:bCs w:val="0"/>
        </w:rPr>
      </w:pPr>
      <w:r>
        <w:rPr/>
        <w:t>Положение</w:t>
      </w:r>
      <w:r>
        <w:rPr>
          <w:spacing w:val="-16"/>
        </w:rPr>
        <w:t> </w:t>
      </w:r>
      <w:r>
        <w:rPr/>
        <w:t>по</w:t>
      </w:r>
      <w:r>
        <w:rPr>
          <w:spacing w:val="-21"/>
        </w:rPr>
        <w:t> </w:t>
      </w:r>
      <w:r>
        <w:rPr/>
        <w:t>бухгалтерскому</w:t>
      </w:r>
      <w:r>
        <w:rPr>
          <w:spacing w:val="-18"/>
        </w:rPr>
        <w:t> </w:t>
      </w:r>
      <w:r>
        <w:rPr/>
        <w:t>учету</w:t>
      </w:r>
      <w:r>
        <w:rPr>
          <w:b w:val="0"/>
        </w:rPr>
      </w:r>
    </w:p>
    <w:p>
      <w:pPr>
        <w:tabs>
          <w:tab w:pos="5749" w:val="left" w:leader="none"/>
          <w:tab w:pos="6177" w:val="left" w:leader="none"/>
        </w:tabs>
        <w:spacing w:line="322" w:lineRule="exact" w:before="9"/>
        <w:ind w:left="55" w:right="0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«Учет вознаграждений</w:t>
      </w:r>
      <w:r>
        <w:rPr>
          <w:rFonts w:ascii="Times New Roman" w:hAnsi="Times New Roman"/>
          <w:b/>
          <w:spacing w:val="62"/>
          <w:sz w:val="28"/>
        </w:rPr>
        <w:t> </w:t>
      </w:r>
      <w:r>
        <w:rPr>
          <w:rFonts w:ascii="Times New Roman" w:hAnsi="Times New Roman"/>
          <w:b/>
          <w:sz w:val="28"/>
        </w:rPr>
        <w:t>работникам»</w:t>
      </w:r>
      <w:r>
        <w:rPr>
          <w:rFonts w:ascii="Times New Roman" w:hAnsi="Times New Roman"/>
          <w:b/>
          <w:spacing w:val="33"/>
          <w:sz w:val="28"/>
        </w:rPr>
        <w:t> </w:t>
      </w:r>
      <w:r>
        <w:rPr>
          <w:rFonts w:ascii="Times New Roman" w:hAnsi="Times New Roman"/>
          <w:b/>
          <w:sz w:val="28"/>
        </w:rPr>
        <w:t>ПБУ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u w:val="single" w:color="000000"/>
        </w:rPr>
        <w:t> </w:t>
        <w:tab/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w w:val="99"/>
          <w:sz w:val="28"/>
          <w:u w:val="single" w:color="000000"/>
        </w:rPr>
        <w:t> </w:t>
      </w:r>
      <w:r>
        <w:rPr>
          <w:rFonts w:ascii="Times New Roman" w:hAnsi="Times New Roman"/>
          <w:sz w:val="28"/>
          <w:u w:val="single" w:color="000000"/>
        </w:rPr>
        <w:tab/>
      </w:r>
      <w:r>
        <w:rPr>
          <w:rFonts w:ascii="Times New Roman" w:hAnsi="Times New Roman"/>
          <w:sz w:val="28"/>
        </w:rPr>
      </w:r>
    </w:p>
    <w:p>
      <w:pPr>
        <w:spacing w:before="0"/>
        <w:ind w:left="55" w:right="65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i/>
          <w:sz w:val="28"/>
        </w:rPr>
        <w:t>(проект)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32"/>
          <w:szCs w:val="32"/>
        </w:rPr>
      </w:pPr>
    </w:p>
    <w:p>
      <w:pPr>
        <w:pStyle w:val="Heading2"/>
        <w:numPr>
          <w:ilvl w:val="0"/>
          <w:numId w:val="1"/>
        </w:numPr>
        <w:tabs>
          <w:tab w:pos="4491" w:val="left" w:leader="none"/>
        </w:tabs>
        <w:spacing w:line="240" w:lineRule="auto" w:before="0" w:after="0"/>
        <w:ind w:left="3434" w:right="0" w:firstLine="264"/>
        <w:jc w:val="left"/>
        <w:rPr>
          <w:b w:val="0"/>
          <w:bCs w:val="0"/>
        </w:rPr>
      </w:pPr>
      <w:r>
        <w:rPr/>
        <w:t>Общие</w:t>
      </w:r>
      <w:r>
        <w:rPr>
          <w:spacing w:val="-25"/>
        </w:rPr>
        <w:t> </w:t>
      </w:r>
      <w:r>
        <w:rPr/>
        <w:t>положения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0" w:after="0"/>
        <w:ind w:left="568" w:right="107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Настоящее Положение устанавливает порядок отражения вознаграждений работникам в бухгалтерском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учете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 отчетности организаций (за исключением кредитных организаций и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бюджетных</w:t>
      </w:r>
      <w:r>
        <w:rPr>
          <w:rFonts w:ascii="Times New Roman" w:hAnsi="Times New Roman" w:cs="Times New Roman" w:eastAsia="Times New Roman" w:hint="default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учреждений),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являющихся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юридическими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лицами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законодательству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Российской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Федерации (далее –</w:t>
      </w:r>
      <w:r>
        <w:rPr>
          <w:rFonts w:ascii="Times New Roman" w:hAnsi="Times New Roman" w:cs="Times New Roman" w:eastAsia="Times New Roman" w:hint="default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организации).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0" w:after="0"/>
        <w:ind w:left="568" w:right="115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целей настоящего положения к вознаграждениям работникам относятся все виды возмещения работникам организации и в пользу работников третьим лицам (включая членов семей работников) за выполнение работниками своих трудовых функции вне зависимости от формы выплаты (денежная, натуральная), 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частности:</w:t>
      </w:r>
    </w:p>
    <w:p>
      <w:pPr>
        <w:pStyle w:val="BodyText"/>
        <w:spacing w:line="247" w:lineRule="auto"/>
        <w:ind w:left="1020" w:right="103" w:hanging="452"/>
        <w:jc w:val="both"/>
      </w:pPr>
      <w:r>
        <w:rPr/>
        <w:t>а)</w:t>
      </w:r>
      <w:r>
        <w:rPr>
          <w:spacing w:val="49"/>
        </w:rPr>
        <w:t> </w:t>
      </w:r>
      <w:r>
        <w:rPr/>
        <w:t>заработная плата (оплата </w:t>
      </w:r>
      <w:r>
        <w:rPr>
          <w:spacing w:val="-3"/>
        </w:rPr>
        <w:t>труда </w:t>
      </w:r>
      <w:r>
        <w:rPr/>
        <w:t>работника), включая компенсационные </w:t>
      </w:r>
      <w:r>
        <w:rPr>
          <w:spacing w:val="-4"/>
        </w:rPr>
        <w:t>выплаты </w:t>
      </w:r>
      <w:r>
        <w:rPr>
          <w:spacing w:val="-5"/>
        </w:rPr>
        <w:t>(доплаты </w:t>
      </w:r>
      <w:r>
        <w:rPr/>
        <w:t>и </w:t>
      </w:r>
      <w:r>
        <w:rPr/>
        <w:t>надбавки</w:t>
      </w:r>
      <w:r>
        <w:rPr>
          <w:spacing w:val="-9"/>
        </w:rPr>
        <w:t> </w:t>
      </w:r>
      <w:r>
        <w:rPr/>
        <w:t>компенсационного</w:t>
      </w:r>
      <w:r>
        <w:rPr>
          <w:spacing w:val="-5"/>
        </w:rPr>
        <w:t> </w:t>
      </w:r>
      <w:r>
        <w:rPr/>
        <w:t>характера,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>
          <w:spacing w:val="2"/>
        </w:rPr>
        <w:t>работув</w:t>
      </w:r>
      <w:r>
        <w:rPr>
          <w:spacing w:val="-19"/>
        </w:rPr>
        <w:t> </w:t>
      </w:r>
      <w:r>
        <w:rPr>
          <w:spacing w:val="-6"/>
        </w:rPr>
        <w:t>условиях,</w:t>
      </w:r>
      <w:r>
        <w:rPr>
          <w:spacing w:val="-18"/>
        </w:rPr>
        <w:t> </w:t>
      </w:r>
      <w:r>
        <w:rPr>
          <w:spacing w:val="-5"/>
        </w:rPr>
        <w:t>отклоняющихся</w:t>
      </w:r>
      <w:r>
        <w:rPr>
          <w:spacing w:val="-21"/>
        </w:rPr>
        <w:t> </w:t>
      </w:r>
      <w:r>
        <w:rPr/>
        <w:t>от </w:t>
      </w:r>
      <w:r>
        <w:rPr/>
        <w:t>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</w:t>
      </w:r>
      <w:r>
        <w:rPr>
          <w:spacing w:val="-18"/>
        </w:rPr>
        <w:t> </w:t>
      </w:r>
      <w:r>
        <w:rPr/>
        <w:t>выплаты</w:t>
      </w:r>
      <w:r>
        <w:rPr>
          <w:spacing w:val="-15"/>
        </w:rPr>
        <w:t> </w:t>
      </w:r>
      <w:r>
        <w:rPr/>
        <w:t>(доплаты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надбавки</w:t>
      </w:r>
      <w:r>
        <w:rPr>
          <w:spacing w:val="-16"/>
        </w:rPr>
        <w:t> </w:t>
      </w:r>
      <w:r>
        <w:rPr/>
        <w:t>стимулирующего</w:t>
      </w:r>
      <w:r>
        <w:rPr>
          <w:spacing w:val="-13"/>
        </w:rPr>
        <w:t> </w:t>
      </w:r>
      <w:r>
        <w:rPr/>
        <w:t>характера,</w:t>
      </w:r>
      <w:r>
        <w:rPr>
          <w:spacing w:val="-15"/>
        </w:rPr>
        <w:t> </w:t>
      </w:r>
      <w:r>
        <w:rPr/>
        <w:t>премии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иные </w:t>
      </w:r>
      <w:r>
        <w:rPr/>
        <w:t>поощрительные выплаты), а также иные компенсации, непосредственно связанные с выполнением работником трудовых функций (оплачиваемые отпуска – ежегодный, дополнительный, учебный и т.п.; пособия по временной нетрудоспособности и</w:t>
      </w:r>
      <w:r>
        <w:rPr>
          <w:spacing w:val="46"/>
        </w:rPr>
        <w:t> </w:t>
      </w:r>
      <w:r>
        <w:rPr/>
        <w:t>т.п.);</w:t>
      </w:r>
    </w:p>
    <w:p>
      <w:pPr>
        <w:pStyle w:val="BodyText"/>
        <w:spacing w:line="247" w:lineRule="auto"/>
        <w:ind w:left="1020" w:right="111" w:hanging="452"/>
        <w:jc w:val="both"/>
      </w:pPr>
      <w:r>
        <w:rPr/>
        <w:t>б) выплаты работникам и в пользу работников третьим лицам (включая членов семей работников), осуществляемые в связи с выполнением работниками трудовых функций, не включенные в заработную плату, в частности: расходы на лечение, медицинское обслуживание, добровольное медицинское страхование; добровольное пенсионное обеспечение и доплаты к пенсиям; обучение, питание, компенсацию (оплату) расходов на коммунальные</w:t>
      </w:r>
      <w:r>
        <w:rPr>
          <w:spacing w:val="-13"/>
        </w:rPr>
        <w:t> </w:t>
      </w:r>
      <w:r>
        <w:rPr>
          <w:spacing w:val="-3"/>
        </w:rPr>
        <w:t>услуги;</w:t>
      </w:r>
      <w:r>
        <w:rPr>
          <w:spacing w:val="-16"/>
        </w:rPr>
        <w:t> </w:t>
      </w:r>
      <w:r>
        <w:rPr/>
        <w:t>оплата</w:t>
      </w:r>
      <w:r>
        <w:rPr>
          <w:spacing w:val="-13"/>
        </w:rPr>
        <w:t> </w:t>
      </w:r>
      <w:r>
        <w:rPr/>
        <w:t>(компенсация)</w:t>
      </w:r>
      <w:r>
        <w:rPr>
          <w:spacing w:val="-11"/>
        </w:rPr>
        <w:t> </w:t>
      </w:r>
      <w:r>
        <w:rPr/>
        <w:t>расходов</w:t>
      </w:r>
      <w:r>
        <w:rPr>
          <w:spacing w:val="-15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5"/>
        </w:rPr>
        <w:t>процентам</w:t>
      </w:r>
      <w:r>
        <w:rPr>
          <w:spacing w:val="-20"/>
        </w:rPr>
        <w:t> </w:t>
      </w:r>
      <w:r>
        <w:rPr/>
        <w:t>по</w:t>
      </w:r>
      <w:r>
        <w:rPr>
          <w:spacing w:val="-17"/>
        </w:rPr>
        <w:t> </w:t>
      </w:r>
      <w:r>
        <w:rPr>
          <w:spacing w:val="-5"/>
        </w:rPr>
        <w:t>кредитам</w:t>
      </w:r>
      <w:r>
        <w:rPr>
          <w:spacing w:val="-20"/>
        </w:rPr>
        <w:t> </w:t>
      </w:r>
      <w:r>
        <w:rPr>
          <w:spacing w:val="-4"/>
        </w:rPr>
        <w:t>(займам)</w:t>
      </w:r>
      <w:r>
        <w:rPr>
          <w:spacing w:val="-20"/>
        </w:rPr>
        <w:t> </w:t>
      </w:r>
      <w:r>
        <w:rPr/>
        <w:t>и </w:t>
      </w:r>
      <w:r>
        <w:rPr/>
        <w:t>т. д.; средства, отчисляемые профсоюзным организациям на культурно-массовую и физкультурно-оздоровительную работу (далее – добровольные отчисления на социальные нужды).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0" w:after="0"/>
        <w:ind w:left="568" w:right="101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Настоящее положение распространяется также на страховые взносы в Пенсионный фонд Российской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Федерации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обязательное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пенсионное</w:t>
      </w:r>
      <w:r>
        <w:rPr>
          <w:rFonts w:ascii="Times New Roman" w:hAnsi="Times New Roman" w:cs="Times New Roman" w:eastAsia="Times New Roman" w:hint="default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страхование,</w:t>
      </w:r>
      <w:r>
        <w:rPr>
          <w:rFonts w:ascii="Times New Roman" w:hAnsi="Times New Roman" w:cs="Times New Roman" w:eastAsia="Times New Roman" w:hint="default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Фонд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социального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страхования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Российской Федерации на обязательное социальное страхование на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случай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временной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нетрудоспособности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связи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материнством,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фонды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обязательного</w:t>
      </w:r>
      <w:r>
        <w:rPr>
          <w:rFonts w:ascii="Times New Roman" w:hAnsi="Times New Roman" w:cs="Times New Roman" w:eastAsia="Times New Roman" w:hint="default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медицинского</w:t>
      </w:r>
      <w:r>
        <w:rPr>
          <w:rFonts w:ascii="Times New Roman" w:hAnsi="Times New Roman" w:cs="Times New Roman" w:eastAsia="Times New Roman" w:hint="default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страхования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 обязательное медицинское страхование, а также страховые взносы на обязательное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социальное страхование на производстве и профессиональных заболеваний, подлежащие выплате в соответствии с действующим законодательством Российской Федерации в связи с вознаграждениями работникам в виде заработной платы и добровольных отчислений на социальные нужды (далее – страховые</w:t>
      </w:r>
      <w:r>
        <w:rPr>
          <w:rFonts w:ascii="Times New Roman" w:hAnsi="Times New Roman" w:cs="Times New Roman" w:eastAsia="Times New Roman" w:hint="default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взносы).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400" w:lineRule="atLeast" w:before="120" w:after="0"/>
        <w:ind w:left="568" w:right="11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целей настоящего Положения к вознаграждениям работникам не относятся, в частности: а)     стоимость ресурсов организации (сырья, материалов, основных средств,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нематериальных</w:t>
      </w:r>
    </w:p>
    <w:p>
      <w:pPr>
        <w:pStyle w:val="BodyText"/>
        <w:spacing w:line="247" w:lineRule="auto" w:before="7"/>
        <w:ind w:left="1020" w:right="0" w:firstLine="0"/>
        <w:jc w:val="left"/>
      </w:pPr>
      <w:r>
        <w:rPr/>
        <w:t>активов, топлива, энергии, работ, </w:t>
      </w:r>
      <w:r>
        <w:rPr>
          <w:spacing w:val="-5"/>
        </w:rPr>
        <w:t>услуг </w:t>
      </w:r>
      <w:r>
        <w:rPr/>
        <w:t>и т.п.), использованных работниками в процессе </w:t>
      </w:r>
      <w:r>
        <w:rPr/>
        <w:t>выполнения трудовых</w:t>
      </w:r>
      <w:r>
        <w:rPr>
          <w:spacing w:val="-9"/>
        </w:rPr>
        <w:t> </w:t>
      </w:r>
      <w:r>
        <w:rPr/>
        <w:t>функций;</w:t>
      </w:r>
    </w:p>
    <w:p>
      <w:pPr>
        <w:pStyle w:val="BodyText"/>
        <w:tabs>
          <w:tab w:pos="1019" w:val="left" w:leader="none"/>
        </w:tabs>
        <w:spacing w:line="240" w:lineRule="auto"/>
        <w:ind w:right="0" w:firstLine="0"/>
        <w:jc w:val="left"/>
      </w:pPr>
      <w:r>
        <w:rPr/>
        <w:t>б)</w:t>
        <w:tab/>
        <w:t>затраты организации, связанные с обеспечением условий </w:t>
      </w:r>
      <w:r>
        <w:rPr>
          <w:spacing w:val="-3"/>
        </w:rPr>
        <w:t>труда</w:t>
      </w:r>
      <w:r>
        <w:rPr>
          <w:spacing w:val="33"/>
        </w:rPr>
        <w:t> </w:t>
      </w:r>
      <w:r>
        <w:rPr/>
        <w:t>работников;</w:t>
      </w:r>
    </w:p>
    <w:p>
      <w:pPr>
        <w:pStyle w:val="BodyText"/>
        <w:spacing w:line="247" w:lineRule="auto" w:before="127"/>
        <w:ind w:left="1020" w:right="102" w:hanging="452"/>
        <w:jc w:val="both"/>
      </w:pPr>
      <w:r>
        <w:rPr/>
        <w:t>в)</w:t>
      </w:r>
      <w:r>
        <w:rPr>
          <w:spacing w:val="28"/>
        </w:rPr>
        <w:t> </w:t>
      </w:r>
      <w:r>
        <w:rPr/>
        <w:t>возмещение расходов работников, понесенных в </w:t>
      </w:r>
      <w:r>
        <w:rPr>
          <w:spacing w:val="-4"/>
        </w:rPr>
        <w:t>связи </w:t>
      </w:r>
      <w:r>
        <w:rPr/>
        <w:t>с </w:t>
      </w:r>
      <w:r>
        <w:rPr>
          <w:spacing w:val="-4"/>
        </w:rPr>
        <w:t>исполнением </w:t>
      </w:r>
      <w:r>
        <w:rPr>
          <w:spacing w:val="-6"/>
        </w:rPr>
        <w:t>служебных </w:t>
      </w:r>
      <w:r>
        <w:rPr>
          <w:spacing w:val="-5"/>
        </w:rPr>
        <w:t>поручений </w:t>
      </w:r>
      <w:r>
        <w:rPr>
          <w:spacing w:val="-5"/>
        </w:rPr>
      </w:r>
      <w:r>
        <w:rPr/>
        <w:t>(оплата</w:t>
      </w:r>
      <w:r>
        <w:rPr>
          <w:spacing w:val="-11"/>
        </w:rPr>
        <w:t> </w:t>
      </w:r>
      <w:r>
        <w:rPr/>
        <w:t>служебных</w:t>
      </w:r>
      <w:r>
        <w:rPr>
          <w:spacing w:val="-16"/>
        </w:rPr>
        <w:t> </w:t>
      </w:r>
      <w:r>
        <w:rPr/>
        <w:t>командировок,</w:t>
      </w:r>
      <w:r>
        <w:rPr>
          <w:spacing w:val="-8"/>
        </w:rPr>
        <w:t> </w:t>
      </w:r>
      <w:r>
        <w:rPr/>
        <w:t>расчеты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3"/>
        </w:rPr>
        <w:t>подотчетным</w:t>
      </w:r>
      <w:r>
        <w:rPr>
          <w:spacing w:val="-19"/>
        </w:rPr>
        <w:t> </w:t>
      </w:r>
      <w:r>
        <w:rPr>
          <w:spacing w:val="-6"/>
        </w:rPr>
        <w:t>суммам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3"/>
        </w:rPr>
        <w:t>т.п.),</w:t>
      </w:r>
      <w:r>
        <w:rPr>
          <w:spacing w:val="-18"/>
        </w:rPr>
        <w:t> </w:t>
      </w:r>
      <w:r>
        <w:rPr/>
        <w:t>а</w:t>
      </w:r>
      <w:r>
        <w:rPr>
          <w:spacing w:val="-22"/>
        </w:rPr>
        <w:t> </w:t>
      </w:r>
      <w:r>
        <w:rPr>
          <w:spacing w:val="-4"/>
        </w:rPr>
        <w:t>также</w:t>
      </w:r>
      <w:r>
        <w:rPr>
          <w:spacing w:val="-22"/>
        </w:rPr>
        <w:t> </w:t>
      </w:r>
      <w:r>
        <w:rPr>
          <w:spacing w:val="-5"/>
        </w:rPr>
        <w:t>расходов </w:t>
      </w:r>
      <w:r>
        <w:rPr>
          <w:spacing w:val="-5"/>
        </w:rPr>
      </w:r>
      <w:r>
        <w:rPr/>
        <w:t>работников, понесенных при использовании организацией личного </w:t>
      </w:r>
      <w:r>
        <w:rPr>
          <w:spacing w:val="-4"/>
        </w:rPr>
        <w:t>имущества</w:t>
      </w:r>
      <w:r>
        <w:rPr>
          <w:spacing w:val="-40"/>
        </w:rPr>
        <w:t> </w:t>
      </w:r>
      <w:r>
        <w:rPr>
          <w:spacing w:val="-4"/>
        </w:rPr>
        <w:t>работников;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00" w:h="16840"/>
          <w:pgMar w:footer="761" w:top="540" w:bottom="960" w:left="1020" w:right="440"/>
        </w:sectPr>
      </w:pPr>
    </w:p>
    <w:p>
      <w:pPr>
        <w:pStyle w:val="BodyText"/>
        <w:tabs>
          <w:tab w:pos="1019" w:val="left" w:leader="none"/>
        </w:tabs>
        <w:spacing w:line="240" w:lineRule="auto" w:before="49"/>
        <w:ind w:right="0" w:firstLine="0"/>
        <w:jc w:val="left"/>
      </w:pPr>
      <w:r>
        <w:rPr/>
        <w:t>г)</w:t>
        <w:tab/>
        <w:t>средства, затрачиваемые на содержание профсоюзных</w:t>
      </w:r>
      <w:r>
        <w:rPr>
          <w:spacing w:val="19"/>
        </w:rPr>
        <w:t> </w:t>
      </w:r>
      <w:r>
        <w:rPr/>
        <w:t>организаций;</w:t>
      </w:r>
    </w:p>
    <w:p>
      <w:pPr>
        <w:pStyle w:val="BodyText"/>
        <w:spacing w:line="247" w:lineRule="auto" w:before="127"/>
        <w:ind w:left="1020" w:right="124" w:hanging="452"/>
        <w:jc w:val="both"/>
      </w:pPr>
      <w:r>
        <w:rPr/>
        <w:t>д) выплаты работникам по договорам подряда и другим договорам гражданско-правового характера, а также непосредственно связанные с такими выплатами страховые</w:t>
      </w:r>
      <w:r>
        <w:rPr>
          <w:spacing w:val="15"/>
        </w:rPr>
        <w:t> </w:t>
      </w:r>
      <w:r>
        <w:rPr/>
        <w:t>взносы.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124" w:after="0"/>
        <w:ind w:left="568" w:right="0" w:hanging="45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Настоящее положение не применяется в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отношении:</w:t>
      </w:r>
    </w:p>
    <w:p>
      <w:pPr>
        <w:pStyle w:val="BodyText"/>
        <w:spacing w:line="247" w:lineRule="auto" w:before="127"/>
        <w:ind w:left="1020" w:right="105" w:hanging="452"/>
        <w:jc w:val="both"/>
      </w:pPr>
      <w:r>
        <w:rPr/>
        <w:t>а)</w:t>
      </w:r>
      <w:r>
        <w:rPr>
          <w:spacing w:val="57"/>
        </w:rPr>
        <w:t> </w:t>
      </w:r>
      <w:r>
        <w:rPr/>
        <w:t>вознаграждений работникам, выплачиваемым в виде опционов </w:t>
      </w:r>
      <w:r>
        <w:rPr>
          <w:spacing w:val="-5"/>
        </w:rPr>
        <w:t>эмитента, </w:t>
      </w:r>
      <w:r>
        <w:rPr>
          <w:spacing w:val="-4"/>
        </w:rPr>
        <w:t>акций, паев, долей </w:t>
      </w:r>
      <w:r>
        <w:rPr>
          <w:spacing w:val="-4"/>
        </w:rPr>
      </w:r>
      <w:r>
        <w:rPr/>
        <w:t>участия в уставном (складочном) капитале организации, либо связанных с ней сторон, </w:t>
      </w:r>
      <w:r>
        <w:rPr/>
        <w:t>определяемых в соответствии с положением по бухгалтерскому </w:t>
      </w:r>
      <w:r>
        <w:rPr>
          <w:spacing w:val="-3"/>
        </w:rPr>
        <w:t>учету </w:t>
      </w:r>
      <w:r>
        <w:rPr/>
        <w:t>«Информация о </w:t>
      </w:r>
      <w:r>
        <w:rPr/>
        <w:t>связанных</w:t>
      </w:r>
      <w:r>
        <w:rPr>
          <w:spacing w:val="-12"/>
        </w:rPr>
        <w:t> </w:t>
      </w:r>
      <w:r>
        <w:rPr/>
        <w:t>сторонах»</w:t>
      </w:r>
      <w:r>
        <w:rPr>
          <w:spacing w:val="-12"/>
        </w:rPr>
        <w:t> </w:t>
      </w:r>
      <w:r>
        <w:rPr/>
        <w:t>(ПБУ</w:t>
      </w:r>
      <w:r>
        <w:rPr>
          <w:spacing w:val="-9"/>
        </w:rPr>
        <w:t> </w:t>
      </w:r>
      <w:r>
        <w:rPr/>
        <w:t>11/2008),</w:t>
      </w:r>
      <w:r>
        <w:rPr>
          <w:spacing w:val="-10"/>
        </w:rPr>
        <w:t> </w:t>
      </w:r>
      <w:r>
        <w:rPr/>
        <w:t>утвержденным</w:t>
      </w:r>
      <w:r>
        <w:rPr>
          <w:spacing w:val="-11"/>
        </w:rPr>
        <w:t> </w:t>
      </w:r>
      <w:r>
        <w:rPr/>
        <w:t>приказом</w:t>
      </w:r>
      <w:r>
        <w:rPr>
          <w:spacing w:val="-11"/>
        </w:rPr>
        <w:t> </w:t>
      </w:r>
      <w:r>
        <w:rPr/>
        <w:t>Министерства</w:t>
      </w:r>
      <w:r>
        <w:rPr>
          <w:spacing w:val="-13"/>
        </w:rPr>
        <w:t> </w:t>
      </w:r>
      <w:r>
        <w:rPr/>
        <w:t>финансов</w:t>
      </w:r>
      <w:r>
        <w:rPr>
          <w:spacing w:val="-10"/>
        </w:rPr>
        <w:t> </w:t>
      </w:r>
      <w:r>
        <w:rPr/>
        <w:t>РФ </w:t>
      </w:r>
      <w:r>
        <w:rPr/>
        <w:t>от 29.04.2008 г. № 48н, а также денежные выплаты на их</w:t>
      </w:r>
      <w:r>
        <w:rPr>
          <w:spacing w:val="40"/>
        </w:rPr>
        <w:t> </w:t>
      </w:r>
      <w:r>
        <w:rPr/>
        <w:t>основе;</w:t>
      </w:r>
    </w:p>
    <w:p>
      <w:pPr>
        <w:pStyle w:val="BodyText"/>
        <w:spacing w:line="247" w:lineRule="auto"/>
        <w:ind w:left="1020" w:right="116" w:hanging="452"/>
        <w:jc w:val="both"/>
      </w:pPr>
      <w:r>
        <w:rPr/>
        <w:t>б) выплат работникам в виде дивидендов акционерных обществ и распределения прибыли, остающейся после налогообложения (чистой прибыли), иных хозяйственных</w:t>
      </w:r>
      <w:r>
        <w:rPr>
          <w:spacing w:val="40"/>
        </w:rPr>
        <w:t> </w:t>
      </w:r>
      <w:r>
        <w:rPr/>
        <w:t>обществ.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0" w:after="0"/>
        <w:ind w:left="568" w:right="11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Настоящее Положение может не применяться субъектами малого предпринимательства, за исключением субъектов малого предпринимательства – эмитентов публично размещаемых ценных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бумаг.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numPr>
          <w:ilvl w:val="0"/>
          <w:numId w:val="1"/>
        </w:numPr>
        <w:tabs>
          <w:tab w:pos="1707" w:val="left" w:leader="none"/>
        </w:tabs>
        <w:spacing w:line="240" w:lineRule="auto" w:before="0" w:after="0"/>
        <w:ind w:left="1706" w:right="0" w:hanging="845"/>
        <w:jc w:val="left"/>
        <w:rPr>
          <w:b w:val="0"/>
          <w:bCs w:val="0"/>
        </w:rPr>
      </w:pPr>
      <w:r>
        <w:rPr/>
        <w:t>Признание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определение</w:t>
      </w:r>
      <w:r>
        <w:rPr>
          <w:spacing w:val="-16"/>
        </w:rPr>
        <w:t> </w:t>
      </w:r>
      <w:r>
        <w:rPr/>
        <w:t>величины</w:t>
      </w:r>
      <w:r>
        <w:rPr>
          <w:spacing w:val="-16"/>
        </w:rPr>
        <w:t> </w:t>
      </w:r>
      <w:r>
        <w:rPr/>
        <w:t>вознаграждений</w:t>
      </w:r>
      <w:r>
        <w:rPr>
          <w:spacing w:val="-16"/>
        </w:rPr>
        <w:t> </w:t>
      </w:r>
      <w:r>
        <w:rPr/>
        <w:t>работникам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7" w:after="0"/>
        <w:ind w:left="568" w:right="116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Вознаграждения работникам могут возникать из требований действующего законодательства, коллективных договоров, трудовых соглашений, локальных нормативных актов и (или) сложившейся практики деятельности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5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Обязательства по вознаграждениям работникам признаются в бухгалтерском </w:t>
      </w:r>
      <w:r>
        <w:rPr>
          <w:rFonts w:ascii="Times New Roman" w:hAnsi="Times New Roman"/>
          <w:spacing w:val="-3"/>
          <w:sz w:val="24"/>
        </w:rPr>
        <w:t>учете </w:t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  <w:t>одновременном соблюдении следующих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условий:</w:t>
      </w:r>
    </w:p>
    <w:p>
      <w:pPr>
        <w:pStyle w:val="BodyText"/>
        <w:spacing w:line="247" w:lineRule="auto"/>
        <w:ind w:left="1020" w:right="110" w:hanging="452"/>
        <w:jc w:val="both"/>
      </w:pPr>
      <w:r>
        <w:rPr/>
        <w:t>а) у организации </w:t>
      </w:r>
      <w:r>
        <w:rPr>
          <w:spacing w:val="-3"/>
        </w:rPr>
        <w:t>существует </w:t>
      </w:r>
      <w:r>
        <w:rPr/>
        <w:t>обязанность по вознаграждениям работникам, исполнения </w:t>
      </w:r>
      <w:r>
        <w:rPr/>
        <w:t>которой организация не может избежать. Обязанность возникает в результате выполнения работниками трудовых функций и (или) выполнения других условий, предусмотренных действующим законодательством, соответствующими коллективными договорами, трудовыми соглашениями, локальными нормативными актами организации и (или) сложившейся практикой</w:t>
      </w:r>
      <w:r>
        <w:rPr>
          <w:spacing w:val="15"/>
        </w:rPr>
        <w:t> </w:t>
      </w:r>
      <w:r>
        <w:rPr/>
        <w:t>деятельности;</w:t>
      </w:r>
    </w:p>
    <w:p>
      <w:pPr>
        <w:pStyle w:val="BodyText"/>
        <w:spacing w:line="247" w:lineRule="auto"/>
        <w:ind w:left="1020" w:right="117" w:hanging="452"/>
        <w:jc w:val="both"/>
      </w:pPr>
      <w:r>
        <w:rPr/>
        <w:t>б) имеется уверенность в том, что в результате выполнения работником (работниками) трудовых функций произойдет уменьшение экономических выгод</w:t>
      </w:r>
      <w:r>
        <w:rPr>
          <w:spacing w:val="7"/>
        </w:rPr>
        <w:t> </w:t>
      </w:r>
      <w:r>
        <w:rPr/>
        <w:t>организации;</w:t>
      </w:r>
    </w:p>
    <w:p>
      <w:pPr>
        <w:pStyle w:val="BodyText"/>
        <w:tabs>
          <w:tab w:pos="1019" w:val="left" w:leader="none"/>
        </w:tabs>
        <w:spacing w:line="240" w:lineRule="auto"/>
        <w:ind w:right="0" w:firstLine="0"/>
        <w:jc w:val="left"/>
      </w:pPr>
      <w:r>
        <w:rPr/>
        <w:t>в)</w:t>
        <w:tab/>
        <w:t>сумма затрат может быть надежно и обоснованно</w:t>
      </w:r>
      <w:r>
        <w:rPr>
          <w:spacing w:val="34"/>
        </w:rPr>
        <w:t> </w:t>
      </w:r>
      <w:r>
        <w:rPr/>
        <w:t>определена.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32" w:after="0"/>
        <w:ind w:left="568" w:right="115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Обязательства по вознаграждениям работникам в виде компенсаций при временной нетрудоспособности, оплачиваемые за счет организации отпуска и иные формы перерывов в работе (далее – оплачиваемые перерывы в работе), признаются в бухгалтерском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учете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выполнении всех условий, установленных пунктом 8 настоящего Положения, с учетом следующих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особенностей:</w:t>
      </w:r>
    </w:p>
    <w:p>
      <w:pPr>
        <w:pStyle w:val="BodyText"/>
        <w:spacing w:line="247" w:lineRule="auto"/>
        <w:ind w:left="1020" w:right="103" w:hanging="452"/>
        <w:jc w:val="both"/>
      </w:pPr>
      <w:r>
        <w:rPr/>
        <w:t>а)</w:t>
      </w:r>
      <w:r>
        <w:rPr>
          <w:spacing w:val="1"/>
        </w:rPr>
        <w:t> </w:t>
      </w:r>
      <w:r>
        <w:rPr/>
        <w:t>в случае, если оплачиваемый перерыв в работе может быть перенесен на </w:t>
      </w:r>
      <w:r>
        <w:rPr>
          <w:spacing w:val="-3"/>
        </w:rPr>
        <w:t>будущие </w:t>
      </w:r>
      <w:r>
        <w:rPr/>
        <w:t>отчетные </w:t>
      </w:r>
      <w:r>
        <w:rPr/>
        <w:t>периоды, в том отчетном периоде, в котором работники выполняют трудовые функции, в результате которых у работников возникает право на оплачиваемые перерывы в</w:t>
      </w:r>
      <w:r>
        <w:rPr>
          <w:spacing w:val="27"/>
        </w:rPr>
        <w:t> </w:t>
      </w:r>
      <w:r>
        <w:rPr/>
        <w:t>работе;</w:t>
      </w:r>
    </w:p>
    <w:p>
      <w:pPr>
        <w:pStyle w:val="BodyText"/>
        <w:spacing w:line="247" w:lineRule="auto"/>
        <w:ind w:left="1020" w:right="106" w:hanging="452"/>
        <w:jc w:val="both"/>
      </w:pPr>
      <w:r>
        <w:rPr/>
        <w:t>б) в случае, если оплачиваемый перерыв в работе не может быть перенесен на </w:t>
      </w:r>
      <w:r>
        <w:rPr>
          <w:spacing w:val="-3"/>
        </w:rPr>
        <w:t>будущие </w:t>
      </w:r>
      <w:r>
        <w:rPr>
          <w:spacing w:val="-3"/>
        </w:rPr>
      </w:r>
      <w:r>
        <w:rPr/>
        <w:t>отчетные</w:t>
      </w:r>
      <w:r>
        <w:rPr>
          <w:spacing w:val="-9"/>
        </w:rPr>
        <w:t> </w:t>
      </w:r>
      <w:r>
        <w:rPr/>
        <w:t>периоды,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7"/>
        </w:rPr>
        <w:t> </w:t>
      </w:r>
      <w:r>
        <w:rPr/>
        <w:t>отчетном</w:t>
      </w:r>
      <w:r>
        <w:rPr>
          <w:spacing w:val="-7"/>
        </w:rPr>
        <w:t> </w:t>
      </w:r>
      <w:r>
        <w:rPr/>
        <w:t>периоде,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котором</w:t>
      </w:r>
      <w:r>
        <w:rPr>
          <w:spacing w:val="-7"/>
        </w:rPr>
        <w:t> </w:t>
      </w:r>
      <w:r>
        <w:rPr/>
        <w:t>у</w:t>
      </w:r>
      <w:r>
        <w:rPr>
          <w:spacing w:val="-19"/>
        </w:rPr>
        <w:t> </w:t>
      </w:r>
      <w:r>
        <w:rPr/>
        <w:t>организации</w:t>
      </w:r>
      <w:r>
        <w:rPr>
          <w:spacing w:val="-17"/>
        </w:rPr>
        <w:t> </w:t>
      </w:r>
      <w:r>
        <w:rPr>
          <w:spacing w:val="-4"/>
        </w:rPr>
        <w:t>возникла</w:t>
      </w:r>
      <w:r>
        <w:rPr>
          <w:spacing w:val="-20"/>
        </w:rPr>
        <w:t> </w:t>
      </w:r>
      <w:r>
        <w:rPr>
          <w:spacing w:val="-4"/>
        </w:rPr>
        <w:t>обязанность </w:t>
      </w:r>
      <w:r>
        <w:rPr>
          <w:spacing w:val="-4"/>
        </w:rPr>
      </w:r>
      <w:r>
        <w:rPr/>
        <w:t>по возмещению работникам отсутствия на</w:t>
      </w:r>
      <w:r>
        <w:rPr>
          <w:spacing w:val="19"/>
        </w:rPr>
        <w:t> </w:t>
      </w:r>
      <w:r>
        <w:rPr/>
        <w:t>работе.</w:t>
      </w:r>
    </w:p>
    <w:p>
      <w:pPr>
        <w:pStyle w:val="BodyText"/>
        <w:spacing w:line="247" w:lineRule="auto"/>
        <w:ind w:right="0" w:firstLine="225"/>
        <w:jc w:val="left"/>
      </w:pPr>
      <w:r>
        <w:rPr/>
        <w:t>Обязательства</w:t>
      </w:r>
      <w:r>
        <w:rPr>
          <w:spacing w:val="-7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оплачиваемым</w:t>
      </w:r>
      <w:r>
        <w:rPr>
          <w:spacing w:val="-5"/>
        </w:rPr>
        <w:t> </w:t>
      </w:r>
      <w:r>
        <w:rPr/>
        <w:t>перерывам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могут</w:t>
      </w:r>
      <w:r>
        <w:rPr>
          <w:spacing w:val="-12"/>
        </w:rPr>
        <w:t> </w:t>
      </w:r>
      <w:r>
        <w:rPr/>
        <w:t>отражаться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счете </w:t>
      </w:r>
      <w:r>
        <w:rPr/>
      </w:r>
      <w:r>
        <w:rPr>
          <w:spacing w:val="-3"/>
        </w:rPr>
        <w:t>учета </w:t>
      </w:r>
      <w:r>
        <w:rPr/>
        <w:t>резервов предстоящих</w:t>
      </w:r>
      <w:r>
        <w:rPr>
          <w:spacing w:val="16"/>
        </w:rPr>
        <w:t> </w:t>
      </w:r>
      <w:r>
        <w:rPr/>
        <w:t>расходов.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0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Обязательства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вознаграждениям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работникам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выплат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6"/>
          <w:sz w:val="24"/>
        </w:rPr>
        <w:t>фиксируемых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pacing w:val="-3"/>
          <w:sz w:val="24"/>
        </w:rPr>
        <w:t>(или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5"/>
          <w:sz w:val="24"/>
        </w:rPr>
        <w:t>определяемых)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платежей, направляемых в отдельный пенсионный фонд, страховую или </w:t>
      </w:r>
      <w:r>
        <w:rPr>
          <w:rFonts w:ascii="Times New Roman" w:hAnsi="Times New Roman"/>
          <w:spacing w:val="-4"/>
          <w:sz w:val="24"/>
        </w:rPr>
        <w:t>другую </w:t>
      </w:r>
      <w:r>
        <w:rPr>
          <w:rFonts w:ascii="Times New Roman" w:hAnsi="Times New Roman"/>
          <w:sz w:val="24"/>
        </w:rPr>
        <w:t>аналогичную </w:t>
      </w:r>
      <w:r>
        <w:rPr>
          <w:rFonts w:ascii="Times New Roman" w:hAnsi="Times New Roman"/>
          <w:sz w:val="24"/>
        </w:rPr>
        <w:t>организацию, в отсутствие у организации обязанности нести дополнительные затраты на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труд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6"/>
          <w:pgSz w:w="11900" w:h="16840"/>
          <w:pgMar w:footer="761" w:header="0" w:top="520" w:bottom="960" w:left="1020" w:right="440"/>
          <w:pgNumType w:start="2"/>
        </w:sectPr>
      </w:pPr>
    </w:p>
    <w:p>
      <w:pPr>
        <w:pStyle w:val="BodyText"/>
        <w:spacing w:line="247" w:lineRule="auto" w:before="49"/>
        <w:ind w:right="0" w:firstLine="0"/>
        <w:jc w:val="left"/>
      </w:pPr>
      <w:r>
        <w:rPr/>
        <w:t>работников</w:t>
      </w:r>
      <w:r>
        <w:rPr>
          <w:spacing w:val="-10"/>
        </w:rPr>
        <w:t> </w:t>
      </w:r>
      <w:r>
        <w:rPr/>
        <w:t>после</w:t>
      </w:r>
      <w:r>
        <w:rPr>
          <w:spacing w:val="-13"/>
        </w:rPr>
        <w:t> </w:t>
      </w:r>
      <w:r>
        <w:rPr/>
        <w:t>прекращения</w:t>
      </w:r>
      <w:r>
        <w:rPr>
          <w:spacing w:val="-12"/>
        </w:rPr>
        <w:t> </w:t>
      </w:r>
      <w:r>
        <w:rPr/>
        <w:t>трудовых</w:t>
      </w:r>
      <w:r>
        <w:rPr>
          <w:spacing w:val="-17"/>
        </w:rPr>
        <w:t> </w:t>
      </w:r>
      <w:r>
        <w:rPr/>
        <w:t>отношений</w:t>
      </w:r>
      <w:r>
        <w:rPr>
          <w:spacing w:val="-20"/>
        </w:rPr>
        <w:t> </w:t>
      </w:r>
      <w:r>
        <w:rPr/>
        <w:t>с</w:t>
      </w:r>
      <w:r>
        <w:rPr>
          <w:spacing w:val="-23"/>
        </w:rPr>
        <w:t> </w:t>
      </w:r>
      <w:r>
        <w:rPr>
          <w:spacing w:val="-5"/>
        </w:rPr>
        <w:t>работниками</w:t>
      </w:r>
      <w:r>
        <w:rPr>
          <w:spacing w:val="-20"/>
        </w:rPr>
        <w:t> </w:t>
      </w:r>
      <w:r>
        <w:rPr>
          <w:spacing w:val="-5"/>
        </w:rPr>
        <w:t>признаются</w:t>
      </w:r>
      <w:r>
        <w:rPr>
          <w:spacing w:val="-22"/>
        </w:rPr>
        <w:t> </w:t>
      </w:r>
      <w:r>
        <w:rPr/>
        <w:t>в</w:t>
      </w:r>
      <w:r>
        <w:rPr>
          <w:spacing w:val="-20"/>
        </w:rPr>
        <w:t> </w:t>
      </w:r>
      <w:r>
        <w:rPr>
          <w:spacing w:val="-7"/>
        </w:rPr>
        <w:t>бухгалтерском </w:t>
      </w:r>
      <w:r>
        <w:rPr>
          <w:spacing w:val="-7"/>
        </w:rPr>
      </w:r>
      <w:r>
        <w:rPr>
          <w:spacing w:val="-3"/>
        </w:rPr>
        <w:t>учете </w:t>
      </w:r>
      <w:r>
        <w:rPr/>
        <w:t>в порядке, установленном пунктами 7 и 8 настоящего</w:t>
      </w:r>
      <w:r>
        <w:rPr>
          <w:spacing w:val="40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2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Обязательство по вознаграждениям работникам признается в бухгалтерском </w:t>
      </w:r>
      <w:r>
        <w:rPr>
          <w:rFonts w:ascii="Times New Roman" w:hAnsi="Times New Roman"/>
          <w:spacing w:val="-3"/>
          <w:sz w:val="24"/>
        </w:rPr>
        <w:t>учете </w:t>
      </w:r>
      <w:r>
        <w:rPr>
          <w:rFonts w:ascii="Times New Roman" w:hAnsi="Times New Roman"/>
          <w:sz w:val="24"/>
        </w:rPr>
        <w:t>в величине, </w:t>
      </w:r>
      <w:r>
        <w:rPr>
          <w:rFonts w:ascii="Times New Roman" w:hAnsi="Times New Roman"/>
          <w:sz w:val="24"/>
        </w:rPr>
        <w:t>отражающей наиболее достоверную оценку затрат, необходимых для расчетов по этому обязательству.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3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признании обязательства по вознаграждениям работникам одновременно признается обязательство по соответствующим страховым взносам, которые возникают (возникнут) при фактическом исполнении обязательства по вознаграждениям работникам в соответствии с действующим законодательством Российской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Федерации.</w:t>
      </w:r>
    </w:p>
    <w:p>
      <w:pPr>
        <w:pStyle w:val="BodyText"/>
        <w:spacing w:line="247" w:lineRule="auto"/>
        <w:ind w:right="129" w:firstLine="225"/>
        <w:jc w:val="both"/>
      </w:pPr>
      <w:r>
        <w:rPr/>
        <w:t>Обязательства по страховым взносам признается в бухгалтерском </w:t>
      </w:r>
      <w:r>
        <w:rPr>
          <w:spacing w:val="-3"/>
        </w:rPr>
        <w:t>учете </w:t>
      </w:r>
      <w:r>
        <w:rPr/>
        <w:t>в величине, </w:t>
      </w:r>
      <w:r>
        <w:rPr/>
        <w:t>отражающей наиболее достоверную оценку затрат, необходимых для расчетов по этому обязательству.</w:t>
      </w:r>
    </w:p>
    <w:p>
      <w:pPr>
        <w:pStyle w:val="BodyText"/>
        <w:spacing w:line="247" w:lineRule="auto"/>
        <w:ind w:right="138" w:firstLine="225"/>
        <w:jc w:val="both"/>
      </w:pPr>
      <w:r>
        <w:rPr/>
        <w:t>Признанные в соответствии с настоящим пунктом обязательства по страховым взносам подлежат бухгалтерскому </w:t>
      </w:r>
      <w:r>
        <w:rPr>
          <w:spacing w:val="-3"/>
        </w:rPr>
        <w:t>учету </w:t>
      </w:r>
      <w:r>
        <w:rPr/>
        <w:t>обособленно от соответствующих обязательств по </w:t>
      </w:r>
      <w:r>
        <w:rPr/>
        <w:t>вознаграждениям</w:t>
      </w:r>
      <w:r>
        <w:rPr>
          <w:spacing w:val="13"/>
        </w:rPr>
        <w:t> </w:t>
      </w:r>
      <w:r>
        <w:rPr/>
        <w:t>работникам.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2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В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2"/>
          <w:sz w:val="24"/>
          <w:szCs w:val="24"/>
        </w:rPr>
        <w:t>случае,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если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предполагаемый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срок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исполнения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обязательства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вознаграждениям</w:t>
      </w:r>
      <w:r>
        <w:rPr>
          <w:rFonts w:ascii="Times New Roman" w:hAnsi="Times New Roman" w:cs="Times New Roman" w:eastAsia="Times New Roman" w:hint="default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работникам,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а также соответствующего обязательства по страховым взносам превышает 12 месяцев после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отчетного периода, в котором такие обязательства признаны в бухгалтерском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учете,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обязательства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вознаграждениям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работникам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страховым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взносам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оценивается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</w:t>
      </w:r>
      <w:r>
        <w:rPr>
          <w:rFonts w:ascii="Times New Roman" w:hAnsi="Times New Roman" w:cs="Times New Roman" w:eastAsia="Times New Roman" w:hint="default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стоимости,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определяемой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путем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дисконтирования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их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величины,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рассчитанной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в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</w:t>
      </w:r>
      <w:r>
        <w:rPr>
          <w:rFonts w:ascii="Times New Roman" w:hAnsi="Times New Roman" w:cs="Times New Roman" w:eastAsia="Times New Roman" w:hint="default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пунктом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11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12 настоящего Положения соответственно (далее – приведенная</w:t>
      </w:r>
      <w:r>
        <w:rPr>
          <w:rFonts w:ascii="Times New Roman" w:hAnsi="Times New Roman" w:cs="Times New Roman" w:eastAsia="Times New Roman" w:hint="default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стоимость).</w:t>
      </w:r>
    </w:p>
    <w:p>
      <w:pPr>
        <w:pStyle w:val="BodyText"/>
        <w:spacing w:line="247" w:lineRule="auto"/>
        <w:ind w:right="117" w:firstLine="225"/>
        <w:jc w:val="both"/>
      </w:pPr>
      <w:r>
        <w:rPr/>
        <w:t>В качестве ставки дисконтирования принимается эффективная доходность к погашению по состоянию на отчетную дату обращающихся на рынке ценных </w:t>
      </w:r>
      <w:r>
        <w:rPr>
          <w:spacing w:val="-3"/>
        </w:rPr>
        <w:t>бумаг </w:t>
      </w:r>
      <w:r>
        <w:rPr/>
        <w:t>высоконадежных </w:t>
      </w:r>
      <w:r>
        <w:rPr/>
        <w:t>корпоративных</w:t>
      </w:r>
      <w:r>
        <w:rPr>
          <w:spacing w:val="-16"/>
        </w:rPr>
        <w:t> </w:t>
      </w:r>
      <w:r>
        <w:rPr/>
        <w:t>(негосударственных)</w:t>
      </w:r>
      <w:r>
        <w:rPr>
          <w:spacing w:val="-10"/>
        </w:rPr>
        <w:t> </w:t>
      </w:r>
      <w:r>
        <w:rPr/>
        <w:t>облигаций.</w:t>
      </w:r>
      <w:r>
        <w:rPr>
          <w:spacing w:val="-13"/>
        </w:rPr>
        <w:t> </w:t>
      </w:r>
      <w:r>
        <w:rPr/>
        <w:t>При</w:t>
      </w:r>
      <w:r>
        <w:rPr>
          <w:spacing w:val="-10"/>
        </w:rPr>
        <w:t> </w:t>
      </w:r>
      <w:r>
        <w:rPr>
          <w:spacing w:val="-3"/>
        </w:rPr>
        <w:t>отсутствии</w:t>
      </w:r>
      <w:r>
        <w:rPr>
          <w:spacing w:val="-19"/>
        </w:rPr>
        <w:t> </w:t>
      </w:r>
      <w:r>
        <w:rPr/>
        <w:t>по</w:t>
      </w:r>
      <w:r>
        <w:rPr>
          <w:spacing w:val="-16"/>
        </w:rPr>
        <w:t> </w:t>
      </w:r>
      <w:r>
        <w:rPr>
          <w:spacing w:val="-4"/>
        </w:rPr>
        <w:t>состоянию</w:t>
      </w:r>
      <w:r>
        <w:rPr>
          <w:spacing w:val="-23"/>
        </w:rPr>
        <w:t> </w:t>
      </w:r>
      <w:r>
        <w:rPr/>
        <w:t>на</w:t>
      </w:r>
      <w:r>
        <w:rPr>
          <w:spacing w:val="-23"/>
        </w:rPr>
        <w:t> </w:t>
      </w:r>
      <w:r>
        <w:rPr>
          <w:spacing w:val="-5"/>
        </w:rPr>
        <w:t>отчетную</w:t>
      </w:r>
      <w:r>
        <w:rPr>
          <w:spacing w:val="-23"/>
        </w:rPr>
        <w:t> </w:t>
      </w:r>
      <w:r>
        <w:rPr>
          <w:spacing w:val="-5"/>
        </w:rPr>
        <w:t>дату </w:t>
      </w:r>
      <w:r>
        <w:rPr>
          <w:spacing w:val="-5"/>
        </w:rPr>
      </w:r>
      <w:r>
        <w:rPr/>
        <w:t>обращающихся на рынке ценных </w:t>
      </w:r>
      <w:r>
        <w:rPr>
          <w:spacing w:val="-3"/>
        </w:rPr>
        <w:t>бумаг </w:t>
      </w:r>
      <w:r>
        <w:rPr/>
        <w:t>высоконадежных корпоративных (негосударственных) </w:t>
      </w:r>
      <w:r>
        <w:rPr/>
        <w:t>облигаций в качестве ставки дисконтирования принимается эффективная доходность к погашению государственных ценных бумаг. При этом в качестве ценных </w:t>
      </w:r>
      <w:r>
        <w:rPr>
          <w:spacing w:val="-3"/>
        </w:rPr>
        <w:t>бумаг </w:t>
      </w:r>
      <w:r>
        <w:rPr/>
        <w:t>(в том числе, </w:t>
      </w:r>
      <w:r>
        <w:rPr/>
        <w:t>облигаций), принимаемых к рассмотрению, относятся ценные бумаги, сопоставимые по основным</w:t>
      </w:r>
      <w:r>
        <w:rPr>
          <w:spacing w:val="-11"/>
        </w:rPr>
        <w:t> </w:t>
      </w:r>
      <w:r>
        <w:rPr/>
        <w:t>характеристикам</w:t>
      </w:r>
      <w:r>
        <w:rPr>
          <w:spacing w:val="-11"/>
        </w:rPr>
        <w:t> </w:t>
      </w:r>
      <w:r>
        <w:rPr/>
        <w:t>(срок,</w:t>
      </w:r>
      <w:r>
        <w:rPr>
          <w:spacing w:val="-13"/>
        </w:rPr>
        <w:t> </w:t>
      </w:r>
      <w:r>
        <w:rPr/>
        <w:t>валюта,</w:t>
      </w:r>
      <w:r>
        <w:rPr>
          <w:spacing w:val="-10"/>
        </w:rPr>
        <w:t> </w:t>
      </w:r>
      <w:r>
        <w:rPr/>
        <w:t>сумма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т.п.)</w:t>
      </w:r>
      <w:r>
        <w:rPr>
          <w:spacing w:val="-20"/>
        </w:rPr>
        <w:t> </w:t>
      </w:r>
      <w:r>
        <w:rPr/>
        <w:t>с</w:t>
      </w:r>
      <w:r>
        <w:rPr>
          <w:spacing w:val="-23"/>
        </w:rPr>
        <w:t> </w:t>
      </w:r>
      <w:r>
        <w:rPr>
          <w:spacing w:val="-5"/>
        </w:rPr>
        <w:t>соответствующими</w:t>
      </w:r>
      <w:r>
        <w:rPr>
          <w:spacing w:val="-20"/>
        </w:rPr>
        <w:t> </w:t>
      </w:r>
      <w:r>
        <w:rPr>
          <w:spacing w:val="-5"/>
        </w:rPr>
        <w:t>обязательствами</w:t>
      </w:r>
      <w:r>
        <w:rPr>
          <w:spacing w:val="-20"/>
        </w:rPr>
        <w:t> </w:t>
      </w:r>
      <w:r>
        <w:rPr/>
        <w:t>по </w:t>
      </w:r>
      <w:r>
        <w:rPr/>
        <w:t>вознаграждениям</w:t>
      </w:r>
      <w:r>
        <w:rPr>
          <w:spacing w:val="13"/>
        </w:rPr>
        <w:t> </w:t>
      </w:r>
      <w:r>
        <w:rPr/>
        <w:t>работникам.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26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зависимости от трудовой функции работников и особенностей выполненной ими в течение отчетного периода работы, величина обязательств по вознаграждениям работникам относится при их признании на расходы по обычным видам деятельности или на прочие расходы организации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включается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стоимость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актива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правилами,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установленными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нормативными правовыми актами по бухгалтерскому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учету.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numPr>
          <w:ilvl w:val="0"/>
          <w:numId w:val="1"/>
        </w:numPr>
        <w:tabs>
          <w:tab w:pos="1006" w:val="left" w:leader="none"/>
        </w:tabs>
        <w:spacing w:line="247" w:lineRule="auto" w:before="0" w:after="0"/>
        <w:ind w:left="3434" w:right="313" w:hanging="3322"/>
        <w:jc w:val="left"/>
        <w:rPr>
          <w:b w:val="0"/>
          <w:bCs w:val="0"/>
        </w:rPr>
      </w:pPr>
      <w:r>
        <w:rPr/>
        <w:t>Особенности</w:t>
      </w:r>
      <w:r>
        <w:rPr>
          <w:spacing w:val="-13"/>
        </w:rPr>
        <w:t> </w:t>
      </w:r>
      <w:r>
        <w:rPr/>
        <w:t>признания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определения</w:t>
      </w:r>
      <w:r>
        <w:rPr>
          <w:spacing w:val="-13"/>
        </w:rPr>
        <w:t> </w:t>
      </w:r>
      <w:r>
        <w:rPr/>
        <w:t>величины</w:t>
      </w:r>
      <w:r>
        <w:rPr>
          <w:spacing w:val="-13"/>
        </w:rPr>
        <w:t> </w:t>
      </w:r>
      <w:r>
        <w:rPr/>
        <w:t>оценочных</w:t>
      </w:r>
      <w:r>
        <w:rPr>
          <w:spacing w:val="-16"/>
        </w:rPr>
        <w:t> </w:t>
      </w:r>
      <w:r>
        <w:rPr/>
        <w:t>обязательств</w:t>
      </w:r>
      <w:r>
        <w:rPr>
          <w:spacing w:val="-13"/>
        </w:rPr>
        <w:t> </w:t>
      </w:r>
      <w:r>
        <w:rPr/>
        <w:t>по </w:t>
      </w:r>
      <w:r>
        <w:rPr/>
        <w:t>вознаграждениям</w:t>
      </w:r>
      <w:r>
        <w:rPr>
          <w:spacing w:val="-35"/>
        </w:rPr>
        <w:t> </w:t>
      </w:r>
      <w:r>
        <w:rPr/>
        <w:t>работникам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19" w:after="0"/>
        <w:ind w:left="568" w:right="136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Обязательства по вознаграждения работникам с неопределенной величиной и (или) сроком исполнения (далее – оценочные обязательства по вознаграждениям работникам) признаются в бухгалтерском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учете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 одновременном соблюдении следующих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условий:</w:t>
      </w:r>
    </w:p>
    <w:p>
      <w:pPr>
        <w:pStyle w:val="BodyText"/>
        <w:spacing w:line="247" w:lineRule="auto"/>
        <w:ind w:left="1020" w:right="123" w:hanging="452"/>
        <w:jc w:val="both"/>
      </w:pPr>
      <w:r>
        <w:rPr/>
        <w:t>а) у организации </w:t>
      </w:r>
      <w:r>
        <w:rPr>
          <w:spacing w:val="-3"/>
        </w:rPr>
        <w:t>существует </w:t>
      </w:r>
      <w:r>
        <w:rPr/>
        <w:t>обязанность произвести затраты на </w:t>
      </w:r>
      <w:r>
        <w:rPr>
          <w:spacing w:val="-3"/>
        </w:rPr>
        <w:t>труд </w:t>
      </w:r>
      <w:r>
        <w:rPr/>
        <w:t>работников, явившаяся </w:t>
      </w:r>
      <w:r>
        <w:rPr/>
        <w:t>следствием</w:t>
      </w:r>
      <w:r>
        <w:rPr>
          <w:spacing w:val="-8"/>
        </w:rPr>
        <w:t> </w:t>
      </w:r>
      <w:r>
        <w:rPr/>
        <w:t>прошлых</w:t>
      </w:r>
      <w:r>
        <w:rPr>
          <w:spacing w:val="-15"/>
        </w:rPr>
        <w:t> </w:t>
      </w:r>
      <w:r>
        <w:rPr/>
        <w:t>событий</w:t>
      </w:r>
      <w:r>
        <w:rPr>
          <w:spacing w:val="-8"/>
        </w:rPr>
        <w:t> </w:t>
      </w:r>
      <w:r>
        <w:rPr/>
        <w:t>ее</w:t>
      </w:r>
      <w:r>
        <w:rPr>
          <w:spacing w:val="-11"/>
        </w:rPr>
        <w:t> </w:t>
      </w:r>
      <w:r>
        <w:rPr/>
        <w:t>хозяйственной</w:t>
      </w:r>
      <w:r>
        <w:rPr>
          <w:spacing w:val="-8"/>
        </w:rPr>
        <w:t> </w:t>
      </w:r>
      <w:r>
        <w:rPr/>
        <w:t>жизни,</w:t>
      </w:r>
      <w:r>
        <w:rPr>
          <w:spacing w:val="-13"/>
        </w:rPr>
        <w:t> </w:t>
      </w:r>
      <w:r>
        <w:rPr>
          <w:spacing w:val="-4"/>
        </w:rPr>
        <w:t>исполнения</w:t>
      </w:r>
      <w:r>
        <w:rPr>
          <w:spacing w:val="-20"/>
        </w:rPr>
        <w:t> </w:t>
      </w:r>
      <w:r>
        <w:rPr>
          <w:spacing w:val="-3"/>
        </w:rPr>
        <w:t>которой</w:t>
      </w:r>
      <w:r>
        <w:rPr>
          <w:spacing w:val="-18"/>
        </w:rPr>
        <w:t> </w:t>
      </w:r>
      <w:r>
        <w:rPr>
          <w:spacing w:val="-4"/>
        </w:rPr>
        <w:t>организация</w:t>
      </w:r>
      <w:r>
        <w:rPr>
          <w:spacing w:val="-20"/>
        </w:rPr>
        <w:t> </w:t>
      </w:r>
      <w:r>
        <w:rPr/>
        <w:t>не </w:t>
      </w:r>
      <w:r>
        <w:rPr/>
        <w:t>может избежать. В случае, когда у организации возникают сомнения в наличии такой обязанности, организация признает оценочное обязательство по вознаграждениям работникам, если в результате анализа всех обстоятельств и условий более вероятно, чем нет, что обязанность</w:t>
      </w:r>
      <w:r>
        <w:rPr>
          <w:spacing w:val="-1"/>
        </w:rPr>
        <w:t> </w:t>
      </w:r>
      <w:r>
        <w:rPr/>
        <w:t>существует;</w:t>
      </w:r>
    </w:p>
    <w:p>
      <w:pPr>
        <w:pStyle w:val="BodyText"/>
        <w:spacing w:line="247" w:lineRule="auto"/>
        <w:ind w:left="1020" w:right="138" w:hanging="452"/>
        <w:jc w:val="both"/>
      </w:pPr>
      <w:r>
        <w:rPr/>
        <w:t>б) уменьшение экономических выгод организации, необходимое для исполнения</w:t>
      </w:r>
      <w:r>
        <w:rPr>
          <w:spacing w:val="-41"/>
        </w:rPr>
        <w:t> </w:t>
      </w:r>
      <w:r>
        <w:rPr/>
        <w:t>оценочного </w:t>
      </w:r>
      <w:r>
        <w:rPr/>
        <w:t>обязательства по вознаграждениям работникам,</w:t>
      </w:r>
      <w:r>
        <w:rPr>
          <w:spacing w:val="36"/>
        </w:rPr>
        <w:t> </w:t>
      </w:r>
      <w:r>
        <w:rPr/>
        <w:t>вероятно;</w:t>
      </w:r>
    </w:p>
    <w:p>
      <w:pPr>
        <w:spacing w:after="0" w:line="247" w:lineRule="auto"/>
        <w:jc w:val="both"/>
        <w:sectPr>
          <w:pgSz w:w="11900" w:h="16840"/>
          <w:pgMar w:header="0" w:footer="761" w:top="520" w:bottom="960" w:left="1020" w:right="420"/>
        </w:sectPr>
      </w:pPr>
    </w:p>
    <w:p>
      <w:pPr>
        <w:pStyle w:val="BodyText"/>
        <w:tabs>
          <w:tab w:pos="1019" w:val="left" w:leader="none"/>
        </w:tabs>
        <w:spacing w:line="247" w:lineRule="auto" w:before="49"/>
        <w:ind w:left="1020" w:right="116" w:hanging="452"/>
        <w:jc w:val="left"/>
      </w:pPr>
      <w:r>
        <w:rPr/>
        <w:t>в)</w:t>
        <w:tab/>
        <w:t>величина   оценочного   обязательства   по   вознаграждениям   работникам  </w:t>
      </w:r>
      <w:r>
        <w:rPr>
          <w:spacing w:val="41"/>
        </w:rPr>
        <w:t> </w:t>
      </w:r>
      <w:r>
        <w:rPr/>
        <w:t>может  </w:t>
      </w:r>
      <w:r>
        <w:rPr>
          <w:spacing w:val="2"/>
        </w:rPr>
        <w:t> </w:t>
      </w:r>
      <w:r>
        <w:rPr/>
        <w:t>быть</w:t>
      </w:r>
      <w:r>
        <w:rPr>
          <w:w w:val="99"/>
        </w:rPr>
        <w:t> </w:t>
      </w:r>
      <w:r>
        <w:rPr/>
        <w:t>обоснованно</w:t>
      </w:r>
      <w:r>
        <w:rPr>
          <w:spacing w:val="22"/>
        </w:rPr>
        <w:t> </w:t>
      </w:r>
      <w:r>
        <w:rPr/>
        <w:t>оценена.</w:t>
      </w:r>
    </w:p>
    <w:p>
      <w:pPr>
        <w:pStyle w:val="BodyText"/>
        <w:spacing w:line="247" w:lineRule="auto"/>
        <w:ind w:right="115" w:firstLine="225"/>
        <w:jc w:val="both"/>
      </w:pPr>
      <w:r>
        <w:rPr/>
        <w:t>Обязанность произвести затраты на </w:t>
      </w:r>
      <w:r>
        <w:rPr>
          <w:spacing w:val="-3"/>
        </w:rPr>
        <w:t>труд </w:t>
      </w:r>
      <w:r>
        <w:rPr/>
        <w:t>работников признается существующей, если </w:t>
      </w:r>
      <w:r>
        <w:rPr/>
        <w:t>соответствующие затраты предусмотрены действующим законодательством, коллективным договором и (или) трудовыми соглашениями, либо организация своими действиями или установившейся практикой деятельности создала у работников обоснованные ожидания осуществления таких</w:t>
      </w:r>
      <w:r>
        <w:rPr>
          <w:spacing w:val="-9"/>
        </w:rPr>
        <w:t> </w:t>
      </w:r>
      <w:r>
        <w:rPr/>
        <w:t>затрат.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3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Условия признания оценочного обязательства по вознаграждениям работникам в отношении прошлого события хозяйственной жизни организации, не выполнявшиеся на одну отчетную </w:t>
      </w:r>
      <w:r>
        <w:rPr>
          <w:rFonts w:ascii="Times New Roman" w:hAnsi="Times New Roman"/>
          <w:spacing w:val="-3"/>
          <w:sz w:val="24"/>
        </w:rPr>
        <w:t>дату, </w:t>
      </w:r>
      <w:r>
        <w:rPr>
          <w:rFonts w:ascii="Times New Roman" w:hAnsi="Times New Roman"/>
          <w:sz w:val="24"/>
        </w:rPr>
        <w:t>могут выполняться по состоянию на последующие отчетные даты, если вследствие </w:t>
      </w:r>
      <w:r>
        <w:rPr>
          <w:rFonts w:ascii="Times New Roman" w:hAnsi="Times New Roman"/>
          <w:sz w:val="24"/>
        </w:rPr>
        <w:t>изменений в законодательных и иных нормативных правовых актах и (или) действий организации и (или) других лиц у организации нет возможности избежать связанных с таким событием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расчетов.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04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Уменьшение экономических выгод организации, необходимое для исполнения оценочного обязательства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вознаграждениям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работникам,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признается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вероятным,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5"/>
          <w:sz w:val="24"/>
        </w:rPr>
        <w:t>если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более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вероятно,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чем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нет, что такое уменьшение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произойдет.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4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Оценочное обязательство по вознаграждениям работникам признается в бухгалтерском </w:t>
      </w:r>
      <w:r>
        <w:rPr>
          <w:rFonts w:ascii="Times New Roman" w:hAnsi="Times New Roman"/>
          <w:spacing w:val="-3"/>
          <w:sz w:val="24"/>
        </w:rPr>
        <w:t>учете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организации в величине, отражающей наиболее достоверную денежную оценку затрат, </w:t>
      </w:r>
      <w:r>
        <w:rPr>
          <w:rFonts w:ascii="Times New Roman" w:hAnsi="Times New Roman"/>
          <w:sz w:val="24"/>
        </w:rPr>
        <w:t>необходимых для расчетов по этому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обязательству.</w:t>
      </w:r>
    </w:p>
    <w:p>
      <w:pPr>
        <w:pStyle w:val="BodyText"/>
        <w:spacing w:line="247" w:lineRule="auto"/>
        <w:ind w:right="107" w:firstLine="225"/>
        <w:jc w:val="both"/>
      </w:pPr>
      <w:r>
        <w:rPr/>
        <w:t>Величина</w:t>
      </w:r>
      <w:r>
        <w:rPr>
          <w:spacing w:val="-7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обязательства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вознаграждениям</w:t>
      </w:r>
      <w:r>
        <w:rPr>
          <w:spacing w:val="-5"/>
        </w:rPr>
        <w:t> </w:t>
      </w:r>
      <w:r>
        <w:rPr/>
        <w:t>работникам</w:t>
      </w:r>
      <w:r>
        <w:rPr>
          <w:spacing w:val="-5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учетом </w:t>
      </w:r>
      <w:r>
        <w:rPr/>
        <w:t>страховых</w:t>
      </w:r>
      <w:r>
        <w:rPr>
          <w:spacing w:val="-18"/>
        </w:rPr>
        <w:t> </w:t>
      </w:r>
      <w:r>
        <w:rPr/>
        <w:t>взносов,</w:t>
      </w:r>
      <w:r>
        <w:rPr>
          <w:spacing w:val="-11"/>
        </w:rPr>
        <w:t> </w:t>
      </w:r>
      <w:r>
        <w:rPr/>
        <w:t>которые</w:t>
      </w:r>
      <w:r>
        <w:rPr>
          <w:spacing w:val="-14"/>
        </w:rPr>
        <w:t> </w:t>
      </w:r>
      <w:r>
        <w:rPr/>
        <w:t>возникают</w:t>
      </w:r>
      <w:r>
        <w:rPr>
          <w:spacing w:val="-13"/>
        </w:rPr>
        <w:t> </w:t>
      </w:r>
      <w:r>
        <w:rPr/>
        <w:t>(возникнут)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фактическом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обязательств </w:t>
      </w:r>
      <w:r>
        <w:rPr/>
        <w:t>по</w:t>
      </w:r>
      <w:r>
        <w:rPr>
          <w:spacing w:val="-6"/>
        </w:rPr>
        <w:t> </w:t>
      </w:r>
      <w:r>
        <w:rPr/>
        <w:t>вознаграждениям</w:t>
      </w:r>
      <w:r>
        <w:rPr>
          <w:spacing w:val="-10"/>
        </w:rPr>
        <w:t> </w:t>
      </w:r>
      <w:r>
        <w:rPr/>
        <w:t>работникам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действующим</w:t>
      </w:r>
      <w:r>
        <w:rPr>
          <w:spacing w:val="-10"/>
        </w:rPr>
        <w:t> </w:t>
      </w:r>
      <w:r>
        <w:rPr>
          <w:spacing w:val="-3"/>
        </w:rPr>
        <w:t>законодательством</w:t>
      </w:r>
      <w:r>
        <w:rPr>
          <w:spacing w:val="-19"/>
        </w:rPr>
        <w:t> </w:t>
      </w:r>
      <w:r>
        <w:rPr>
          <w:spacing w:val="-4"/>
        </w:rPr>
        <w:t>Российской </w:t>
      </w:r>
      <w:r>
        <w:rPr>
          <w:spacing w:val="-4"/>
        </w:rPr>
      </w:r>
      <w:r>
        <w:rPr/>
        <w:t>Федерации.</w:t>
      </w:r>
    </w:p>
    <w:p>
      <w:pPr>
        <w:pStyle w:val="BodyText"/>
        <w:spacing w:line="247" w:lineRule="auto"/>
        <w:ind w:right="116" w:firstLine="225"/>
        <w:jc w:val="both"/>
      </w:pPr>
      <w:r>
        <w:rPr/>
        <w:t>Величина оценочного обязательства по вознаграждениям работникам определяется организацией на основе имеющихся фактов хозяйственной жизни организации, опыта в отношении исполнения аналогичных обязательств, а также, при необходимости, мнений экспертов. Организация обеспечивает документальное подтверждение обоснованности такой оценки.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04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случае,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предполагаемый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оценочного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обязательства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вознаграждениям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работникам превышает 12 месяцев после отчетного периода, в котором такое обязательство </w:t>
      </w:r>
      <w:r>
        <w:rPr>
          <w:rFonts w:ascii="Times New Roman" w:hAnsi="Times New Roman"/>
          <w:sz w:val="24"/>
        </w:rPr>
        <w:t>признано в бухгалтерском </w:t>
      </w:r>
      <w:r>
        <w:rPr>
          <w:rFonts w:ascii="Times New Roman" w:hAnsi="Times New Roman"/>
          <w:spacing w:val="-3"/>
          <w:sz w:val="24"/>
        </w:rPr>
        <w:t>учете, </w:t>
      </w:r>
      <w:r>
        <w:rPr>
          <w:rFonts w:ascii="Times New Roman" w:hAnsi="Times New Roman"/>
          <w:sz w:val="24"/>
        </w:rPr>
        <w:t>оценочное обязательство по вознаграждениям работникам </w:t>
      </w:r>
      <w:r>
        <w:rPr>
          <w:rFonts w:ascii="Times New Roman" w:hAnsi="Times New Roman"/>
          <w:sz w:val="24"/>
        </w:rPr>
        <w:t>оценивается по приведенной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стоимости.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0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Оценочные обязательства по вознаграждениям работникам в виде стимулирующих выплат (вознаграждения по итогам года, премии, бонусы и т.п.) признаются при соблюдении всех условий, установленных пунктом 15 настоящего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4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Величина оценочного обязательства по вознаграждениям работникам в виде стимулирующих выплат должна отражать количество работников, которым, как ожидается, </w:t>
      </w:r>
      <w:r>
        <w:rPr>
          <w:rFonts w:ascii="Times New Roman" w:hAnsi="Times New Roman"/>
          <w:spacing w:val="-5"/>
          <w:sz w:val="24"/>
        </w:rPr>
        <w:t>будут </w:t>
      </w:r>
      <w:r>
        <w:rPr>
          <w:rFonts w:ascii="Times New Roman" w:hAnsi="Times New Roman"/>
          <w:sz w:val="24"/>
        </w:rPr>
        <w:t>выплачены </w:t>
      </w:r>
      <w:r>
        <w:rPr>
          <w:rFonts w:ascii="Times New Roman" w:hAnsi="Times New Roman"/>
          <w:sz w:val="24"/>
        </w:rPr>
        <w:t>стимулирующие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выплаты.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1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Оценочные обязательства по вознаграждениям работникам в виде выходных пособий и иных выплат при расторжении трудового договора принимаются к бухгалтерскому </w:t>
      </w:r>
      <w:r>
        <w:rPr>
          <w:rFonts w:ascii="Times New Roman" w:hAnsi="Times New Roman"/>
          <w:spacing w:val="-3"/>
          <w:sz w:val="24"/>
        </w:rPr>
        <w:t>учету </w:t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  <w:t>соблюдении всех условий, установленных пунктом 15 настоящего Положения, с учетом особенностей, установленных настоящим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пунктом.</w:t>
      </w:r>
    </w:p>
    <w:p>
      <w:pPr>
        <w:pStyle w:val="BodyText"/>
        <w:spacing w:line="247" w:lineRule="auto"/>
        <w:ind w:right="119" w:firstLine="225"/>
        <w:jc w:val="both"/>
      </w:pPr>
      <w:r>
        <w:rPr/>
        <w:t>Для целей настоящего Положения обязанность организации по выходным пособиям и иным аналогичным выплатам признается существующей, если выполняется хотя бы одно из следующих</w:t>
      </w:r>
      <w:r>
        <w:rPr>
          <w:spacing w:val="-20"/>
        </w:rPr>
        <w:t> </w:t>
      </w:r>
      <w:r>
        <w:rPr/>
        <w:t>условий:</w:t>
      </w:r>
    </w:p>
    <w:p>
      <w:pPr>
        <w:pStyle w:val="BodyText"/>
        <w:tabs>
          <w:tab w:pos="1019" w:val="left" w:leader="none"/>
        </w:tabs>
        <w:spacing w:line="247" w:lineRule="auto"/>
        <w:ind w:left="1020" w:right="119" w:hanging="452"/>
        <w:jc w:val="left"/>
      </w:pPr>
      <w:r>
        <w:rPr/>
        <w:t>а)</w:t>
        <w:tab/>
        <w:t>организация обязана расторгнуть трудовой договор (договоры) с работником</w:t>
      </w:r>
      <w:r>
        <w:rPr>
          <w:spacing w:val="-1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группой</w:t>
      </w:r>
      <w:r>
        <w:rPr>
          <w:w w:val="99"/>
        </w:rPr>
        <w:t> </w:t>
      </w:r>
      <w:r>
        <w:rPr/>
        <w:t>работников до истечения срока соответствующего трудового договора </w:t>
      </w:r>
      <w:r>
        <w:rPr>
          <w:spacing w:val="1"/>
        </w:rPr>
        <w:t> </w:t>
      </w:r>
      <w:r>
        <w:rPr/>
        <w:t>(договоров);</w:t>
      </w:r>
    </w:p>
    <w:p>
      <w:pPr>
        <w:spacing w:after="0" w:line="247" w:lineRule="auto"/>
        <w:jc w:val="left"/>
        <w:sectPr>
          <w:pgSz w:w="11900" w:h="16840"/>
          <w:pgMar w:header="0" w:footer="761" w:top="520" w:bottom="960" w:left="1020" w:right="440"/>
        </w:sectPr>
      </w:pPr>
    </w:p>
    <w:p>
      <w:pPr>
        <w:pStyle w:val="BodyText"/>
        <w:tabs>
          <w:tab w:pos="1179" w:val="left" w:leader="none"/>
        </w:tabs>
        <w:spacing w:line="247" w:lineRule="auto" w:before="49"/>
        <w:ind w:left="1180" w:right="117" w:hanging="452"/>
        <w:jc w:val="left"/>
      </w:pPr>
      <w:r>
        <w:rPr/>
        <w:t>б)</w:t>
        <w:tab/>
        <w:t>организация</w:t>
      </w:r>
      <w:r>
        <w:rPr>
          <w:spacing w:val="42"/>
        </w:rPr>
        <w:t> </w:t>
      </w:r>
      <w:r>
        <w:rPr/>
        <w:t>предложила</w:t>
      </w:r>
      <w:r>
        <w:rPr>
          <w:spacing w:val="42"/>
        </w:rPr>
        <w:t> </w:t>
      </w:r>
      <w:r>
        <w:rPr/>
        <w:t>работникам</w:t>
      </w:r>
      <w:r>
        <w:rPr>
          <w:spacing w:val="44"/>
        </w:rPr>
        <w:t> </w:t>
      </w:r>
      <w:r>
        <w:rPr/>
        <w:t>расторгнуть</w:t>
      </w:r>
      <w:r>
        <w:rPr>
          <w:spacing w:val="43"/>
        </w:rPr>
        <w:t> </w:t>
      </w:r>
      <w:r>
        <w:rPr/>
        <w:t>трудовые</w:t>
      </w:r>
      <w:r>
        <w:rPr>
          <w:spacing w:val="42"/>
        </w:rPr>
        <w:t> </w:t>
      </w:r>
      <w:r>
        <w:rPr/>
        <w:t>договоры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работниками</w:t>
      </w:r>
      <w:r>
        <w:rPr>
          <w:spacing w:val="44"/>
        </w:rPr>
        <w:t> </w:t>
      </w:r>
      <w:r>
        <w:rPr/>
        <w:t>в</w:t>
      </w:r>
      <w:r>
        <w:rPr>
          <w:w w:val="99"/>
        </w:rPr>
        <w:t> </w:t>
      </w:r>
      <w:r>
        <w:rPr/>
        <w:t>добровольном</w:t>
      </w:r>
      <w:r>
        <w:rPr>
          <w:spacing w:val="18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06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целей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настоящего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положения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обязанность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организации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расторжению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5"/>
          <w:sz w:val="24"/>
        </w:rPr>
        <w:t>трудового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договора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работником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(группой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работников)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истечения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срока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соответствующего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трудового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договора </w:t>
      </w:r>
      <w:r>
        <w:rPr>
          <w:rFonts w:ascii="Times New Roman" w:hAnsi="Times New Roman"/>
          <w:sz w:val="24"/>
        </w:rPr>
        <w:t>(договоров) признается существующей, если она имеет утвержденный в надлежащем порядке план сокращения численности работников и не имеет при этом возможности отказаться от его исполнения. План сокращения численности должен предусматривать, как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минимум:</w:t>
      </w:r>
    </w:p>
    <w:p>
      <w:pPr>
        <w:pStyle w:val="BodyText"/>
        <w:tabs>
          <w:tab w:pos="1179" w:val="left" w:leader="none"/>
        </w:tabs>
        <w:spacing w:line="247" w:lineRule="auto"/>
        <w:ind w:left="1180" w:right="112" w:hanging="452"/>
        <w:jc w:val="left"/>
      </w:pPr>
      <w:r>
        <w:rPr/>
        <w:t>а)</w:t>
        <w:tab/>
        <w:t>структурные</w:t>
      </w:r>
      <w:r>
        <w:rPr>
          <w:spacing w:val="-10"/>
        </w:rPr>
        <w:t> </w:t>
      </w:r>
      <w:r>
        <w:rPr/>
        <w:t>подразделения,</w:t>
      </w:r>
      <w:r>
        <w:rPr>
          <w:spacing w:val="-7"/>
        </w:rPr>
        <w:t> </w:t>
      </w:r>
      <w:r>
        <w:rPr/>
        <w:t>функции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примерное</w:t>
      </w:r>
      <w:r>
        <w:rPr>
          <w:spacing w:val="-15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работников,</w:t>
      </w:r>
      <w:r>
        <w:rPr>
          <w:spacing w:val="-12"/>
        </w:rPr>
        <w:t> </w:t>
      </w:r>
      <w:r>
        <w:rPr/>
        <w:t>которым</w:t>
      </w:r>
      <w:r>
        <w:rPr>
          <w:spacing w:val="-13"/>
        </w:rPr>
        <w:t> </w:t>
      </w:r>
      <w:r>
        <w:rPr>
          <w:spacing w:val="-3"/>
        </w:rPr>
        <w:t>будет</w:t>
      </w:r>
      <w:r>
        <w:rPr>
          <w:w w:val="99"/>
        </w:rPr>
        <w:t> </w:t>
      </w:r>
      <w:r>
        <w:rPr/>
        <w:t>выплачена компенсация в связи с прекращением трудовых отношений с</w:t>
      </w:r>
      <w:r>
        <w:rPr>
          <w:spacing w:val="26"/>
        </w:rPr>
        <w:t> </w:t>
      </w:r>
      <w:r>
        <w:rPr/>
        <w:t>ними;</w:t>
      </w:r>
    </w:p>
    <w:p>
      <w:pPr>
        <w:pStyle w:val="BodyText"/>
        <w:tabs>
          <w:tab w:pos="1179" w:val="left" w:leader="none"/>
        </w:tabs>
        <w:spacing w:line="240" w:lineRule="auto"/>
        <w:ind w:left="728" w:right="112" w:firstLine="0"/>
        <w:jc w:val="left"/>
      </w:pPr>
      <w:r>
        <w:rPr/>
        <w:t>б)</w:t>
        <w:tab/>
        <w:t>размеры компенсаций работникам, подлежащие</w:t>
      </w:r>
      <w:r>
        <w:rPr>
          <w:spacing w:val="24"/>
        </w:rPr>
        <w:t> </w:t>
      </w:r>
      <w:r>
        <w:rPr/>
        <w:t>выплате;</w:t>
      </w:r>
    </w:p>
    <w:p>
      <w:pPr>
        <w:pStyle w:val="BodyText"/>
        <w:tabs>
          <w:tab w:pos="1179" w:val="left" w:leader="none"/>
        </w:tabs>
        <w:spacing w:line="247" w:lineRule="auto" w:before="127"/>
        <w:ind w:left="1180" w:right="101" w:hanging="452"/>
        <w:jc w:val="left"/>
      </w:pPr>
      <w:r>
        <w:rPr/>
        <w:t>в)</w:t>
        <w:tab/>
        <w:t>время</w:t>
      </w:r>
      <w:r>
        <w:rPr>
          <w:spacing w:val="-10"/>
        </w:rPr>
        <w:t> </w:t>
      </w:r>
      <w:r>
        <w:rPr/>
        <w:t>начала</w:t>
      </w:r>
      <w:r>
        <w:rPr>
          <w:spacing w:val="-11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плана</w:t>
      </w:r>
      <w:r>
        <w:rPr>
          <w:spacing w:val="-11"/>
        </w:rPr>
        <w:t> </w:t>
      </w:r>
      <w:r>
        <w:rPr/>
        <w:t>сокращений.</w:t>
      </w:r>
      <w:r>
        <w:rPr>
          <w:spacing w:val="-8"/>
        </w:rPr>
        <w:t> </w:t>
      </w:r>
      <w:r>
        <w:rPr/>
        <w:t>При</w:t>
      </w:r>
      <w:r>
        <w:rPr>
          <w:spacing w:val="-19"/>
        </w:rPr>
        <w:t> </w:t>
      </w:r>
      <w:r>
        <w:rPr>
          <w:spacing w:val="-3"/>
        </w:rPr>
        <w:t>этом</w:t>
      </w:r>
      <w:r>
        <w:rPr>
          <w:spacing w:val="-19"/>
        </w:rPr>
        <w:t> </w:t>
      </w:r>
      <w:r>
        <w:rPr>
          <w:spacing w:val="-4"/>
        </w:rPr>
        <w:t>время</w:t>
      </w:r>
      <w:r>
        <w:rPr>
          <w:spacing w:val="-21"/>
        </w:rPr>
        <w:t> </w:t>
      </w:r>
      <w:r>
        <w:rPr>
          <w:spacing w:val="-5"/>
        </w:rPr>
        <w:t>начала</w:t>
      </w:r>
      <w:r>
        <w:rPr>
          <w:spacing w:val="-22"/>
        </w:rPr>
        <w:t> </w:t>
      </w:r>
      <w:r>
        <w:rPr>
          <w:spacing w:val="-4"/>
        </w:rPr>
        <w:t>исполнения</w:t>
      </w:r>
      <w:r>
        <w:rPr>
          <w:spacing w:val="-21"/>
        </w:rPr>
        <w:t> </w:t>
      </w:r>
      <w:r>
        <w:rPr>
          <w:spacing w:val="-3"/>
        </w:rPr>
        <w:t>этого</w:t>
      </w:r>
      <w:r>
        <w:rPr>
          <w:spacing w:val="-15"/>
        </w:rPr>
        <w:t> </w:t>
      </w:r>
      <w:r>
        <w:rPr>
          <w:spacing w:val="-4"/>
        </w:rPr>
        <w:t>плана</w:t>
      </w:r>
      <w:r>
        <w:rPr>
          <w:w w:val="100"/>
        </w:rPr>
        <w:t> </w:t>
      </w:r>
      <w:r>
        <w:rPr/>
        <w:t>должно быть таковым, чтобы существенные изменения в нем были</w:t>
      </w:r>
      <w:r>
        <w:rPr>
          <w:spacing w:val="46"/>
        </w:rPr>
        <w:t> </w:t>
      </w:r>
      <w:r>
        <w:rPr/>
        <w:t>маловероятны.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10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3"/>
          <w:sz w:val="24"/>
        </w:rPr>
        <w:t>случае </w:t>
      </w:r>
      <w:r>
        <w:rPr>
          <w:rFonts w:ascii="Times New Roman" w:hAnsi="Times New Roman"/>
          <w:sz w:val="24"/>
        </w:rPr>
        <w:t>если организация предложила работникам расторгнуть трудовые договоры в </w:t>
      </w:r>
      <w:r>
        <w:rPr>
          <w:rFonts w:ascii="Times New Roman" w:hAnsi="Times New Roman"/>
          <w:sz w:val="24"/>
        </w:rPr>
        <w:t>добровольном порядке, то величина соответствующего оценочного обязательства по вознаграждениям работникам должна отражать ожидаемое количество работников, готовых принять такое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предложение.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01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Оценочные обязательства по вознаграждениям работникам признаются в отношении обязательств организации по обеспечению вознаграждений работников после расторжения трудового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организацией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пенсий,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страховых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иных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аналогичных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выплат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5"/>
          <w:sz w:val="24"/>
        </w:rPr>
        <w:t>(далее</w:t>
      </w:r>
    </w:p>
    <w:p>
      <w:pPr>
        <w:pStyle w:val="BodyText"/>
        <w:spacing w:line="247" w:lineRule="auto" w:before="0"/>
        <w:ind w:left="728" w:right="109" w:firstLine="0"/>
        <w:jc w:val="both"/>
      </w:pPr>
      <w:r>
        <w:rPr/>
        <w:t>– оценочные обязательства по схемам с установленными выплатами) при соблюдении всех условий, установленных пунктом 15 настоящего Положения, с учетом особенностей, установленных настоящим</w:t>
      </w:r>
      <w:r>
        <w:rPr>
          <w:spacing w:val="-3"/>
        </w:rPr>
        <w:t> </w:t>
      </w:r>
      <w:r>
        <w:rPr/>
        <w:t>пунктом.</w:t>
      </w:r>
    </w:p>
    <w:p>
      <w:pPr>
        <w:pStyle w:val="BodyText"/>
        <w:spacing w:line="247" w:lineRule="auto"/>
        <w:ind w:left="728" w:right="114" w:firstLine="225"/>
        <w:jc w:val="both"/>
      </w:pPr>
      <w:r>
        <w:rPr/>
        <w:t>Оценочные обязательства по схемам с установленными выплатами признаются за вычетом величины</w:t>
      </w:r>
      <w:r>
        <w:rPr>
          <w:spacing w:val="-9"/>
        </w:rPr>
        <w:t> </w:t>
      </w:r>
      <w:r>
        <w:rPr/>
        <w:t>активов,</w:t>
      </w:r>
      <w:r>
        <w:rPr>
          <w:spacing w:val="-9"/>
        </w:rPr>
        <w:t> </w:t>
      </w:r>
      <w:r>
        <w:rPr/>
        <w:t>предназначенных</w:t>
      </w:r>
      <w:r>
        <w:rPr>
          <w:spacing w:val="-16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таких</w:t>
      </w:r>
      <w:r>
        <w:rPr>
          <w:spacing w:val="-16"/>
        </w:rPr>
        <w:t> </w:t>
      </w:r>
      <w:r>
        <w:rPr/>
        <w:t>обязательств</w:t>
      </w:r>
      <w:r>
        <w:rPr>
          <w:spacing w:val="-9"/>
        </w:rPr>
        <w:t> </w:t>
      </w:r>
      <w:r>
        <w:rPr/>
        <w:t>(далее–</w:t>
      </w:r>
      <w:r>
        <w:rPr>
          <w:spacing w:val="-21"/>
        </w:rPr>
        <w:t> </w:t>
      </w:r>
      <w:r>
        <w:rPr>
          <w:spacing w:val="-4"/>
        </w:rPr>
        <w:t>активы</w:t>
      </w:r>
      <w:r>
        <w:rPr>
          <w:spacing w:val="-19"/>
        </w:rPr>
        <w:t> </w:t>
      </w:r>
      <w:r>
        <w:rPr>
          <w:spacing w:val="-5"/>
        </w:rPr>
        <w:t>схемы </w:t>
      </w:r>
      <w:r>
        <w:rPr>
          <w:spacing w:val="-5"/>
        </w:rPr>
      </w:r>
      <w:r>
        <w:rPr/>
        <w:t>с установленными</w:t>
      </w:r>
      <w:r>
        <w:rPr>
          <w:spacing w:val="5"/>
        </w:rPr>
        <w:t> </w:t>
      </w:r>
      <w:r>
        <w:rPr/>
        <w:t>выплатами).</w:t>
      </w:r>
    </w:p>
    <w:p>
      <w:pPr>
        <w:pStyle w:val="BodyText"/>
        <w:spacing w:line="247" w:lineRule="auto"/>
        <w:ind w:left="728" w:right="104" w:firstLine="225"/>
        <w:jc w:val="both"/>
      </w:pPr>
      <w:r>
        <w:rPr/>
        <w:t>Особенности бухгалтерского </w:t>
      </w:r>
      <w:r>
        <w:rPr>
          <w:spacing w:val="-3"/>
        </w:rPr>
        <w:t>учета </w:t>
      </w:r>
      <w:r>
        <w:rPr/>
        <w:t>оценочных обязательств по схемам с установленными </w:t>
      </w:r>
      <w:r>
        <w:rPr/>
        <w:t>выплатами, включая активы схемы с установленными выплатами, а также затраты на </w:t>
      </w:r>
      <w:r>
        <w:rPr>
          <w:spacing w:val="-3"/>
        </w:rPr>
        <w:t>труд </w:t>
      </w:r>
      <w:r>
        <w:rPr>
          <w:spacing w:val="-3"/>
        </w:rPr>
      </w:r>
      <w:r>
        <w:rPr/>
        <w:t>работников</w:t>
      </w:r>
      <w:r>
        <w:rPr>
          <w:spacing w:val="-6"/>
        </w:rPr>
        <w:t> </w:t>
      </w:r>
      <w:r>
        <w:rPr/>
        <w:t>прошлых</w:t>
      </w:r>
      <w:r>
        <w:rPr>
          <w:spacing w:val="-14"/>
        </w:rPr>
        <w:t> </w:t>
      </w:r>
      <w:r>
        <w:rPr/>
        <w:t>отчетных</w:t>
      </w:r>
      <w:r>
        <w:rPr>
          <w:spacing w:val="-14"/>
        </w:rPr>
        <w:t> </w:t>
      </w:r>
      <w:r>
        <w:rPr/>
        <w:t>периодов,</w:t>
      </w:r>
      <w:r>
        <w:rPr>
          <w:spacing w:val="-6"/>
        </w:rPr>
        <w:t> </w:t>
      </w:r>
      <w:r>
        <w:rPr/>
        <w:t>определяются</w:t>
      </w:r>
      <w:r>
        <w:rPr>
          <w:spacing w:val="-19"/>
        </w:rPr>
        <w:t> </w:t>
      </w:r>
      <w:r>
        <w:rPr>
          <w:spacing w:val="-4"/>
        </w:rPr>
        <w:t>организацией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5"/>
        </w:rPr>
        <w:t>порядке,</w:t>
      </w:r>
      <w:r>
        <w:rPr>
          <w:spacing w:val="-16"/>
        </w:rPr>
        <w:t> </w:t>
      </w:r>
      <w:r>
        <w:rPr>
          <w:spacing w:val="-5"/>
        </w:rPr>
        <w:t>установленном </w:t>
      </w:r>
      <w:r>
        <w:rPr>
          <w:spacing w:val="-5"/>
        </w:rPr>
      </w:r>
      <w:r>
        <w:rPr/>
        <w:t>Международными стандартами финансовой</w:t>
      </w:r>
      <w:r>
        <w:rPr>
          <w:spacing w:val="12"/>
        </w:rPr>
        <w:t> </w:t>
      </w:r>
      <w:r>
        <w:rPr/>
        <w:t>отчетности.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12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Оценочные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обязательства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вознаграждениям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работникам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отражаются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счете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учета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резервов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предстоящих расходов. При признании оценочного обязательства по вознаграждениям </w:t>
      </w:r>
      <w:r>
        <w:rPr>
          <w:rFonts w:ascii="Times New Roman" w:hAnsi="Times New Roman"/>
          <w:sz w:val="24"/>
        </w:rPr>
        <w:t>работникам величина соответствующих затрат на оценочные вознаграждения работникам учитывается в порядке, установленном пунктом 14 настоящего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Положения.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888"/>
        <w:jc w:val="left"/>
        <w:rPr>
          <w:b w:val="0"/>
          <w:bCs w:val="0"/>
        </w:rPr>
      </w:pPr>
      <w:r>
        <w:rPr/>
        <w:t>Списание,</w:t>
      </w:r>
      <w:r>
        <w:rPr>
          <w:spacing w:val="-10"/>
        </w:rPr>
        <w:t> </w:t>
      </w:r>
      <w:r>
        <w:rPr/>
        <w:t>изменение</w:t>
      </w:r>
      <w:r>
        <w:rPr>
          <w:spacing w:val="-12"/>
        </w:rPr>
        <w:t> </w:t>
      </w:r>
      <w:r>
        <w:rPr/>
        <w:t>величины</w:t>
      </w:r>
      <w:r>
        <w:rPr>
          <w:spacing w:val="-12"/>
        </w:rPr>
        <w:t> </w:t>
      </w:r>
      <w:r>
        <w:rPr/>
        <w:t>обязательства</w:t>
      </w:r>
      <w:r>
        <w:rPr>
          <w:spacing w:val="-12"/>
        </w:rPr>
        <w:t> </w:t>
      </w:r>
      <w:r>
        <w:rPr/>
        <w:t>по</w:t>
      </w:r>
      <w:r>
        <w:rPr>
          <w:spacing w:val="-16"/>
        </w:rPr>
        <w:t> </w:t>
      </w:r>
      <w:r>
        <w:rPr/>
        <w:t>вознаграждениям</w:t>
      </w:r>
      <w:r>
        <w:rPr>
          <w:spacing w:val="-11"/>
        </w:rPr>
        <w:t> </w:t>
      </w:r>
      <w:r>
        <w:rPr/>
        <w:t>работникам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7" w:after="0"/>
        <w:ind w:left="728" w:right="112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бухгалтерском </w:t>
      </w:r>
      <w:r>
        <w:rPr>
          <w:rFonts w:ascii="Times New Roman" w:hAnsi="Times New Roman"/>
          <w:spacing w:val="-3"/>
          <w:sz w:val="24"/>
        </w:rPr>
        <w:t>учете </w:t>
      </w:r>
      <w:r>
        <w:rPr>
          <w:rFonts w:ascii="Times New Roman" w:hAnsi="Times New Roman"/>
          <w:sz w:val="24"/>
        </w:rPr>
        <w:t>и отчетности обязательства по вознаграждениям работникам, включая </w:t>
      </w:r>
      <w:r>
        <w:rPr>
          <w:rFonts w:ascii="Times New Roman" w:hAnsi="Times New Roman"/>
          <w:sz w:val="24"/>
        </w:rPr>
        <w:t>оценочные, отражаются за вычетом фактически выплаченных (погашенных)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сумм.</w:t>
      </w:r>
    </w:p>
    <w:p>
      <w:pPr>
        <w:pStyle w:val="BodyText"/>
        <w:spacing w:line="247" w:lineRule="auto"/>
        <w:ind w:left="728" w:right="110" w:firstLine="225"/>
        <w:jc w:val="both"/>
      </w:pPr>
      <w:r>
        <w:rPr/>
        <w:t>Если</w:t>
      </w:r>
      <w:r>
        <w:rPr>
          <w:spacing w:val="-10"/>
        </w:rPr>
        <w:t> </w:t>
      </w:r>
      <w:r>
        <w:rPr/>
        <w:t>величина</w:t>
      </w:r>
      <w:r>
        <w:rPr>
          <w:spacing w:val="-12"/>
        </w:rPr>
        <w:t> </w:t>
      </w:r>
      <w:r>
        <w:rPr/>
        <w:t>выплаченных</w:t>
      </w:r>
      <w:r>
        <w:rPr>
          <w:spacing w:val="-16"/>
        </w:rPr>
        <w:t> </w:t>
      </w:r>
      <w:r>
        <w:rPr/>
        <w:t>(погашенных)</w:t>
      </w:r>
      <w:r>
        <w:rPr>
          <w:spacing w:val="-10"/>
        </w:rPr>
        <w:t> </w:t>
      </w:r>
      <w:r>
        <w:rPr>
          <w:spacing w:val="-3"/>
        </w:rPr>
        <w:t>сумм</w:t>
      </w:r>
      <w:r>
        <w:rPr>
          <w:spacing w:val="-10"/>
        </w:rPr>
        <w:t> </w:t>
      </w:r>
      <w:r>
        <w:rPr/>
        <w:t>превышает</w:t>
      </w:r>
      <w:r>
        <w:rPr>
          <w:spacing w:val="-11"/>
        </w:rPr>
        <w:t> </w:t>
      </w:r>
      <w:r>
        <w:rPr/>
        <w:t>величину</w:t>
      </w:r>
      <w:r>
        <w:rPr>
          <w:spacing w:val="-21"/>
        </w:rPr>
        <w:t> </w:t>
      </w:r>
      <w:r>
        <w:rPr/>
        <w:t>начисленных</w:t>
      </w:r>
      <w:r>
        <w:rPr>
          <w:spacing w:val="-16"/>
        </w:rPr>
        <w:t> </w:t>
      </w:r>
      <w:r>
        <w:rPr/>
        <w:t>затрат,</w:t>
      </w:r>
      <w:r>
        <w:rPr>
          <w:spacing w:val="-14"/>
        </w:rPr>
        <w:t> </w:t>
      </w:r>
      <w:r>
        <w:rPr/>
        <w:t>в </w:t>
      </w:r>
      <w:r>
        <w:rPr/>
        <w:t>бухгалтерском балансе это превышение отражается в составе активов</w:t>
      </w:r>
      <w:r>
        <w:rPr>
          <w:spacing w:val="24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10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3"/>
          <w:sz w:val="24"/>
        </w:rPr>
        <w:t>случае </w:t>
      </w:r>
      <w:r>
        <w:rPr>
          <w:rFonts w:ascii="Times New Roman" w:hAnsi="Times New Roman"/>
          <w:sz w:val="24"/>
        </w:rPr>
        <w:t>изменения величины обязательства в связи с изменением оценки величины затрат 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3"/>
          <w:sz w:val="24"/>
        </w:rPr>
        <w:t>труд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работников,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такое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изменение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отражается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5"/>
          <w:sz w:val="24"/>
        </w:rPr>
        <w:t>пунктом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3"/>
          <w:sz w:val="24"/>
        </w:rPr>
        <w:t>13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настоящего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47" w:lineRule="auto" w:before="124" w:after="0"/>
        <w:ind w:left="728" w:right="110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3"/>
          <w:sz w:val="24"/>
        </w:rPr>
        <w:t>случае </w:t>
      </w:r>
      <w:r>
        <w:rPr>
          <w:rFonts w:ascii="Times New Roman" w:hAnsi="Times New Roman"/>
          <w:sz w:val="24"/>
        </w:rPr>
        <w:t>изменения трудовых, коллективных и т.п. договоров, локальных нормативных актов </w:t>
      </w:r>
      <w:r>
        <w:rPr>
          <w:rFonts w:ascii="Times New Roman" w:hAnsi="Times New Roman"/>
          <w:sz w:val="24"/>
        </w:rPr>
        <w:t>организации, требований законодательных и иных нормативных актов и т.п., приводящих к избыточности суммы признанных обязательств по вознаграждениям работникам, включая оценочные, или устранению обязанности организации по выплате соответствующих вознаграждений    работников,    неиспользованная    сумма    обязательства    списывается   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с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61" w:top="520" w:bottom="960" w:left="860" w:right="440"/>
        </w:sectPr>
      </w:pPr>
    </w:p>
    <w:p>
      <w:pPr>
        <w:pStyle w:val="BodyText"/>
        <w:spacing w:line="247" w:lineRule="auto" w:before="49"/>
        <w:ind w:right="0" w:firstLine="0"/>
        <w:jc w:val="left"/>
      </w:pPr>
      <w:r>
        <w:rPr/>
        <w:t>бухгалтерского</w:t>
      </w:r>
      <w:r>
        <w:rPr>
          <w:spacing w:val="-9"/>
        </w:rPr>
        <w:t> </w:t>
      </w:r>
      <w:r>
        <w:rPr>
          <w:spacing w:val="-3"/>
        </w:rPr>
        <w:t>учета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отнесением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доходы</w:t>
      </w:r>
      <w:r>
        <w:rPr>
          <w:spacing w:val="-12"/>
        </w:rPr>
        <w:t> </w:t>
      </w:r>
      <w:r>
        <w:rPr/>
        <w:t>организации,</w:t>
      </w:r>
      <w:r>
        <w:rPr>
          <w:spacing w:val="-20"/>
        </w:rPr>
        <w:t> </w:t>
      </w:r>
      <w:r>
        <w:rPr>
          <w:spacing w:val="-5"/>
        </w:rPr>
        <w:t>если</w:t>
      </w:r>
      <w:r>
        <w:rPr>
          <w:spacing w:val="-21"/>
        </w:rPr>
        <w:t> </w:t>
      </w:r>
      <w:r>
        <w:rPr/>
        <w:t>иное</w:t>
      </w:r>
      <w:r>
        <w:rPr>
          <w:spacing w:val="-24"/>
        </w:rPr>
        <w:t> </w:t>
      </w:r>
      <w:r>
        <w:rPr/>
        <w:t>не</w:t>
      </w:r>
      <w:r>
        <w:rPr>
          <w:spacing w:val="-24"/>
        </w:rPr>
        <w:t> </w:t>
      </w:r>
      <w:r>
        <w:rPr>
          <w:spacing w:val="-5"/>
        </w:rPr>
        <w:t>установлено</w:t>
      </w:r>
      <w:r>
        <w:rPr>
          <w:spacing w:val="-18"/>
        </w:rPr>
        <w:t> </w:t>
      </w:r>
      <w:r>
        <w:rPr>
          <w:spacing w:val="-4"/>
        </w:rPr>
        <w:t>настоящим </w:t>
      </w:r>
      <w:r>
        <w:rPr>
          <w:spacing w:val="-4"/>
        </w:rPr>
      </w:r>
      <w:r>
        <w:rPr/>
        <w:t>пунктом.</w:t>
      </w:r>
    </w:p>
    <w:p>
      <w:pPr>
        <w:pStyle w:val="BodyText"/>
        <w:spacing w:line="247" w:lineRule="auto"/>
        <w:ind w:right="101" w:firstLine="225"/>
        <w:jc w:val="both"/>
      </w:pPr>
      <w:r>
        <w:rPr/>
        <w:t>При</w:t>
      </w:r>
      <w:r>
        <w:rPr>
          <w:spacing w:val="-7"/>
        </w:rPr>
        <w:t> </w:t>
      </w:r>
      <w:r>
        <w:rPr/>
        <w:t>погашении</w:t>
      </w:r>
      <w:r>
        <w:rPr>
          <w:spacing w:val="-7"/>
        </w:rPr>
        <w:t> </w:t>
      </w:r>
      <w:r>
        <w:rPr/>
        <w:t>однородных</w:t>
      </w:r>
      <w:r>
        <w:rPr>
          <w:spacing w:val="-14"/>
        </w:rPr>
        <w:t> </w:t>
      </w:r>
      <w:r>
        <w:rPr/>
        <w:t>обязательств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вознаграждениям</w:t>
      </w:r>
      <w:r>
        <w:rPr>
          <w:spacing w:val="-7"/>
        </w:rPr>
        <w:t> </w:t>
      </w:r>
      <w:r>
        <w:rPr/>
        <w:t>работникам,</w:t>
      </w:r>
      <w:r>
        <w:rPr>
          <w:spacing w:val="-6"/>
        </w:rPr>
        <w:t> </w:t>
      </w:r>
      <w:r>
        <w:rPr/>
        <w:t>возникающих</w:t>
      </w:r>
      <w:r>
        <w:rPr>
          <w:spacing w:val="-24"/>
        </w:rPr>
        <w:t> </w:t>
      </w:r>
      <w:r>
        <w:rPr/>
        <w:t>от </w:t>
      </w:r>
      <w:r>
        <w:rPr/>
        <w:t>повторяющихся</w:t>
      </w:r>
      <w:r>
        <w:rPr>
          <w:spacing w:val="-7"/>
        </w:rPr>
        <w:t> </w:t>
      </w:r>
      <w:r>
        <w:rPr/>
        <w:t>хозяйственных</w:t>
      </w:r>
      <w:r>
        <w:rPr>
          <w:spacing w:val="-13"/>
        </w:rPr>
        <w:t> </w:t>
      </w:r>
      <w:r>
        <w:rPr/>
        <w:t>операций</w:t>
      </w:r>
      <w:r>
        <w:rPr>
          <w:spacing w:val="-6"/>
        </w:rPr>
        <w:t> </w:t>
      </w:r>
      <w:r>
        <w:rPr/>
        <w:t>обычной</w:t>
      </w:r>
      <w:r>
        <w:rPr>
          <w:spacing w:val="-16"/>
        </w:rPr>
        <w:t> </w:t>
      </w:r>
      <w:r>
        <w:rPr>
          <w:spacing w:val="-5"/>
        </w:rPr>
        <w:t>деятельности</w:t>
      </w:r>
      <w:r>
        <w:rPr>
          <w:spacing w:val="-16"/>
        </w:rPr>
        <w:t> </w:t>
      </w:r>
      <w:r>
        <w:rPr>
          <w:spacing w:val="-4"/>
        </w:rPr>
        <w:t>организации,</w:t>
      </w:r>
      <w:r>
        <w:rPr>
          <w:spacing w:val="-15"/>
        </w:rPr>
        <w:t> </w:t>
      </w:r>
      <w:r>
        <w:rPr>
          <w:spacing w:val="-5"/>
        </w:rPr>
        <w:t>ранее</w:t>
      </w:r>
      <w:r>
        <w:rPr>
          <w:spacing w:val="-20"/>
        </w:rPr>
        <w:t> </w:t>
      </w:r>
      <w:r>
        <w:rPr>
          <w:spacing w:val="-4"/>
        </w:rPr>
        <w:t>признанные </w:t>
      </w:r>
      <w:r>
        <w:rPr>
          <w:spacing w:val="-4"/>
        </w:rPr>
      </w:r>
      <w:r>
        <w:rPr/>
        <w:t>избыточные суммы относятся на следующие по времени обязательства того же рода </w:t>
      </w:r>
      <w:r>
        <w:rPr/>
        <w:t>непосредственно</w:t>
      </w:r>
      <w:r>
        <w:rPr>
          <w:spacing w:val="-6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их</w:t>
      </w:r>
      <w:r>
        <w:rPr>
          <w:spacing w:val="-17"/>
        </w:rPr>
        <w:t> </w:t>
      </w:r>
      <w:r>
        <w:rPr/>
        <w:t>признании</w:t>
      </w:r>
      <w:r>
        <w:rPr>
          <w:spacing w:val="-10"/>
        </w:rPr>
        <w:t> </w:t>
      </w:r>
      <w:r>
        <w:rPr/>
        <w:t>(без</w:t>
      </w:r>
      <w:r>
        <w:rPr>
          <w:spacing w:val="-10"/>
        </w:rPr>
        <w:t> </w:t>
      </w:r>
      <w:r>
        <w:rPr/>
        <w:t>списания</w:t>
      </w:r>
      <w:r>
        <w:rPr>
          <w:spacing w:val="-22"/>
        </w:rPr>
        <w:t> </w:t>
      </w:r>
      <w:r>
        <w:rPr>
          <w:spacing w:val="-5"/>
        </w:rPr>
        <w:t>ранее</w:t>
      </w:r>
      <w:r>
        <w:rPr>
          <w:spacing w:val="-23"/>
        </w:rPr>
        <w:t> </w:t>
      </w:r>
      <w:r>
        <w:rPr>
          <w:spacing w:val="-4"/>
        </w:rPr>
        <w:t>признанных</w:t>
      </w:r>
      <w:r>
        <w:rPr>
          <w:spacing w:val="-26"/>
        </w:rPr>
        <w:t> </w:t>
      </w:r>
      <w:r>
        <w:rPr>
          <w:spacing w:val="-4"/>
        </w:rPr>
        <w:t>избыточных</w:t>
      </w:r>
      <w:r>
        <w:rPr>
          <w:spacing w:val="-26"/>
        </w:rPr>
        <w:t> </w:t>
      </w:r>
      <w:r>
        <w:rPr>
          <w:spacing w:val="-6"/>
        </w:rPr>
        <w:t>сумм</w:t>
      </w:r>
      <w:r>
        <w:rPr>
          <w:spacing w:val="-20"/>
        </w:rPr>
        <w:t> </w:t>
      </w:r>
      <w:r>
        <w:rPr/>
        <w:t>на</w:t>
      </w:r>
      <w:r>
        <w:rPr>
          <w:spacing w:val="-23"/>
        </w:rPr>
        <w:t> </w:t>
      </w:r>
      <w:r>
        <w:rPr>
          <w:spacing w:val="-4"/>
        </w:rPr>
        <w:t>доходы </w:t>
      </w:r>
      <w:r>
        <w:rPr>
          <w:spacing w:val="-4"/>
        </w:rPr>
      </w:r>
      <w:r>
        <w:rPr/>
        <w:t>организации).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02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Увеличение величины обязательства по вознаграждениям работникам в связи с ростом его приведенной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стоимости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последующие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отчетные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даты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мере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5"/>
          <w:sz w:val="24"/>
        </w:rPr>
        <w:t>приближения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срока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исполнения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(проценты) признается расходом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07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Обоснованность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признания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величина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обязательства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вознаграждениям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5"/>
          <w:sz w:val="24"/>
        </w:rPr>
        <w:t>работникам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подлежат проверке организацией в конце отчетного года, а также при наступлении новых </w:t>
      </w:r>
      <w:r>
        <w:rPr>
          <w:rFonts w:ascii="Times New Roman" w:hAnsi="Times New Roman"/>
          <w:sz w:val="24"/>
        </w:rPr>
        <w:t>событий, связанных с этим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обязательством.</w:t>
      </w:r>
    </w:p>
    <w:p>
      <w:pPr>
        <w:pStyle w:val="BodyText"/>
        <w:spacing w:line="247" w:lineRule="auto"/>
        <w:ind w:right="112" w:firstLine="225"/>
        <w:jc w:val="both"/>
      </w:pPr>
      <w:r>
        <w:rPr/>
        <w:t>По</w:t>
      </w:r>
      <w:r>
        <w:rPr>
          <w:spacing w:val="-4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такой</w:t>
      </w:r>
      <w:r>
        <w:rPr>
          <w:spacing w:val="-7"/>
        </w:rPr>
        <w:t> </w:t>
      </w:r>
      <w:r>
        <w:rPr/>
        <w:t>проверки</w:t>
      </w:r>
      <w:r>
        <w:rPr>
          <w:spacing w:val="-7"/>
        </w:rPr>
        <w:t> </w:t>
      </w:r>
      <w:r>
        <w:rPr/>
        <w:t>сумма</w:t>
      </w:r>
      <w:r>
        <w:rPr>
          <w:spacing w:val="-14"/>
        </w:rPr>
        <w:t> </w:t>
      </w:r>
      <w:r>
        <w:rPr/>
        <w:t>обязательства</w:t>
      </w:r>
      <w:r>
        <w:rPr>
          <w:spacing w:val="-14"/>
        </w:rPr>
        <w:t> </w:t>
      </w:r>
      <w:r>
        <w:rPr/>
        <w:t>по</w:t>
      </w:r>
      <w:r>
        <w:rPr>
          <w:spacing w:val="-8"/>
        </w:rPr>
        <w:t> </w:t>
      </w:r>
      <w:r>
        <w:rPr/>
        <w:t>вознаграждениям</w:t>
      </w:r>
      <w:r>
        <w:rPr>
          <w:spacing w:val="-12"/>
        </w:rPr>
        <w:t> </w:t>
      </w:r>
      <w:r>
        <w:rPr/>
        <w:t>работникам</w:t>
      </w:r>
      <w:r>
        <w:rPr>
          <w:spacing w:val="-12"/>
        </w:rPr>
        <w:t> </w:t>
      </w:r>
      <w:r>
        <w:rPr/>
        <w:t>может </w:t>
      </w:r>
      <w:r>
        <w:rPr/>
        <w:t>быть:</w:t>
      </w:r>
    </w:p>
    <w:p>
      <w:pPr>
        <w:pStyle w:val="BodyText"/>
        <w:spacing w:line="247" w:lineRule="auto"/>
        <w:ind w:left="1020" w:right="104" w:hanging="452"/>
        <w:jc w:val="both"/>
      </w:pPr>
      <w:r>
        <w:rPr/>
        <w:t>а) увеличена в порядке, установленном для признания величины обязательства пунктом 14 настоящего</w:t>
      </w:r>
      <w:r>
        <w:rPr>
          <w:spacing w:val="-3"/>
        </w:rPr>
        <w:t> </w:t>
      </w:r>
      <w:r>
        <w:rPr/>
        <w:t>Положения,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получении</w:t>
      </w:r>
      <w:r>
        <w:rPr>
          <w:spacing w:val="-17"/>
        </w:rPr>
        <w:t> </w:t>
      </w:r>
      <w:r>
        <w:rPr>
          <w:spacing w:val="-4"/>
        </w:rPr>
        <w:t>дополнительной</w:t>
      </w:r>
      <w:r>
        <w:rPr>
          <w:spacing w:val="-17"/>
        </w:rPr>
        <w:t> </w:t>
      </w:r>
      <w:r>
        <w:rPr>
          <w:spacing w:val="-4"/>
        </w:rPr>
        <w:t>информации,</w:t>
      </w:r>
      <w:r>
        <w:rPr>
          <w:spacing w:val="-16"/>
        </w:rPr>
        <w:t> </w:t>
      </w:r>
      <w:r>
        <w:rPr>
          <w:spacing w:val="-4"/>
        </w:rPr>
        <w:t>позволяющей</w:t>
      </w:r>
      <w:r>
        <w:rPr>
          <w:spacing w:val="-17"/>
        </w:rPr>
        <w:t> </w:t>
      </w:r>
      <w:r>
        <w:rPr>
          <w:spacing w:val="-5"/>
        </w:rPr>
        <w:t>сделать </w:t>
      </w:r>
      <w:r>
        <w:rPr>
          <w:spacing w:val="-5"/>
        </w:rPr>
      </w:r>
      <w:r>
        <w:rPr/>
        <w:t>уточнение величины</w:t>
      </w:r>
      <w:r>
        <w:rPr>
          <w:spacing w:val="2"/>
        </w:rPr>
        <w:t> </w:t>
      </w:r>
      <w:r>
        <w:rPr/>
        <w:t>обязательства;</w:t>
      </w:r>
    </w:p>
    <w:p>
      <w:pPr>
        <w:pStyle w:val="BodyText"/>
        <w:spacing w:line="247" w:lineRule="auto"/>
        <w:ind w:left="1020" w:right="109" w:hanging="452"/>
        <w:jc w:val="both"/>
      </w:pPr>
      <w:r>
        <w:rPr/>
        <w:t>б) уменьшена в порядке, установленном для списания обязательства пунктом 28 настоящего Положения,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получении</w:t>
      </w:r>
      <w:r>
        <w:rPr>
          <w:spacing w:val="-6"/>
        </w:rPr>
        <w:t> </w:t>
      </w:r>
      <w:r>
        <w:rPr/>
        <w:t>дополнительной</w:t>
      </w:r>
      <w:r>
        <w:rPr>
          <w:spacing w:val="-6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позволяющей</w:t>
      </w:r>
      <w:r>
        <w:rPr>
          <w:spacing w:val="-16"/>
        </w:rPr>
        <w:t> </w:t>
      </w:r>
      <w:r>
        <w:rPr>
          <w:spacing w:val="-5"/>
        </w:rPr>
        <w:t>сделать</w:t>
      </w:r>
      <w:r>
        <w:rPr>
          <w:spacing w:val="-18"/>
        </w:rPr>
        <w:t> </w:t>
      </w:r>
      <w:r>
        <w:rPr>
          <w:spacing w:val="-5"/>
        </w:rPr>
        <w:t>уточнение </w:t>
      </w:r>
      <w:r>
        <w:rPr>
          <w:spacing w:val="-5"/>
        </w:rPr>
      </w:r>
      <w:r>
        <w:rPr/>
        <w:t>величины оценочного</w:t>
      </w:r>
      <w:r>
        <w:rPr>
          <w:spacing w:val="27"/>
        </w:rPr>
        <w:t> </w:t>
      </w:r>
      <w:r>
        <w:rPr/>
        <w:t>обязательства;</w:t>
      </w:r>
    </w:p>
    <w:p>
      <w:pPr>
        <w:pStyle w:val="BodyText"/>
        <w:tabs>
          <w:tab w:pos="1019" w:val="left" w:leader="none"/>
        </w:tabs>
        <w:spacing w:line="240" w:lineRule="auto"/>
        <w:ind w:right="0" w:firstLine="0"/>
        <w:jc w:val="left"/>
      </w:pPr>
      <w:r>
        <w:rPr/>
        <w:t>в)</w:t>
        <w:tab/>
        <w:t>остаться без</w:t>
      </w:r>
      <w:r>
        <w:rPr>
          <w:spacing w:val="7"/>
        </w:rPr>
        <w:t> </w:t>
      </w:r>
      <w:r>
        <w:rPr/>
        <w:t>изменения;</w:t>
      </w:r>
    </w:p>
    <w:p>
      <w:pPr>
        <w:pStyle w:val="BodyText"/>
        <w:spacing w:line="247" w:lineRule="auto" w:before="127"/>
        <w:ind w:left="1020" w:right="116" w:hanging="452"/>
        <w:jc w:val="both"/>
      </w:pPr>
      <w:r>
        <w:rPr/>
        <w:t>г) списана полностью в порядке, установленном пунктом 26 настоящего Положения, при получении дополнительной информации, позволяющей сделать вывод о прекращении выполнения условий признания обязательства по вознаграждениям работникам, установленных настоящим</w:t>
      </w:r>
      <w:r>
        <w:rPr>
          <w:spacing w:val="12"/>
        </w:rPr>
        <w:t> </w:t>
      </w:r>
      <w:r>
        <w:rPr/>
        <w:t>Положением.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7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Изменение величины оценочного обязательства по схемам с установленными выплатами, включая активы схемы, подлежит бухгалтерскому </w:t>
      </w:r>
      <w:r>
        <w:rPr>
          <w:rFonts w:ascii="Times New Roman" w:hAnsi="Times New Roman"/>
          <w:spacing w:val="-3"/>
          <w:sz w:val="24"/>
        </w:rPr>
        <w:t>учету </w:t>
      </w:r>
      <w:r>
        <w:rPr>
          <w:rFonts w:ascii="Times New Roman" w:hAnsi="Times New Roman"/>
          <w:sz w:val="24"/>
        </w:rPr>
        <w:t>в порядке, определенном </w:t>
      </w:r>
      <w:r>
        <w:rPr>
          <w:rFonts w:ascii="Times New Roman" w:hAnsi="Times New Roman"/>
          <w:sz w:val="24"/>
        </w:rPr>
        <w:t>Международными стандартами финансовой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отчетности.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numPr>
          <w:ilvl w:val="0"/>
          <w:numId w:val="1"/>
        </w:numPr>
        <w:tabs>
          <w:tab w:pos="1337" w:val="left" w:leader="none"/>
        </w:tabs>
        <w:spacing w:line="247" w:lineRule="auto" w:before="0" w:after="0"/>
        <w:ind w:left="4557" w:right="628" w:hanging="4056"/>
        <w:jc w:val="left"/>
        <w:rPr>
          <w:b w:val="0"/>
          <w:bCs w:val="0"/>
        </w:rPr>
      </w:pPr>
      <w:r>
        <w:rPr/>
        <w:t>Раскрытие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</w:t>
      </w:r>
      <w:r>
        <w:rPr>
          <w:spacing w:val="-13"/>
        </w:rPr>
        <w:t> </w:t>
      </w:r>
      <w:r>
        <w:rPr/>
        <w:t>затратах</w:t>
      </w:r>
      <w:r>
        <w:rPr>
          <w:spacing w:val="-13"/>
        </w:rPr>
        <w:t> </w:t>
      </w:r>
      <w:r>
        <w:rPr/>
        <w:t>на</w:t>
      </w:r>
      <w:r>
        <w:rPr>
          <w:spacing w:val="-8"/>
        </w:rPr>
        <w:t> </w:t>
      </w:r>
      <w:r>
        <w:rPr/>
        <w:t>труд</w:t>
      </w:r>
      <w:r>
        <w:rPr>
          <w:spacing w:val="-10"/>
        </w:rPr>
        <w:t> </w:t>
      </w:r>
      <w:r>
        <w:rPr/>
        <w:t>работников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бухгалтерской </w:t>
      </w:r>
      <w:r>
        <w:rPr/>
        <w:t>отчетности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19" w:after="0"/>
        <w:ind w:left="568" w:right="106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бухгалтерской отчетности подлежит раскрытию общая величина заработной платы, добровольных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отчислений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социальные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нужды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страховых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взносов,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5"/>
          <w:sz w:val="24"/>
        </w:rPr>
        <w:t>начисленные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4"/>
          <w:sz w:val="24"/>
        </w:rPr>
        <w:t>отчетный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период, а также вознаграждения работникам по отдельным видам, если их величина </w:t>
      </w:r>
      <w:r>
        <w:rPr>
          <w:rFonts w:ascii="Times New Roman" w:hAnsi="Times New Roman"/>
          <w:sz w:val="24"/>
        </w:rPr>
        <w:t>существенна.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7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отношении оценочных обязательств по вознаграждениям работникам подлежит раскрытию, как минимум, следующая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информация:</w:t>
      </w:r>
    </w:p>
    <w:p>
      <w:pPr>
        <w:pStyle w:val="BodyText"/>
        <w:spacing w:line="247" w:lineRule="auto"/>
        <w:ind w:left="1020" w:right="107" w:hanging="452"/>
        <w:jc w:val="both"/>
      </w:pPr>
      <w:r>
        <w:rPr/>
        <w:t>а)</w:t>
      </w:r>
      <w:r>
        <w:rPr>
          <w:spacing w:val="58"/>
        </w:rPr>
        <w:t> </w:t>
      </w:r>
      <w:r>
        <w:rPr/>
        <w:t>величина оценочного обязательства, по которой оно отражено в бухгалтерском балансе, на </w:t>
      </w:r>
      <w:r>
        <w:rPr/>
        <w:t>начало и конец отчетного</w:t>
      </w:r>
      <w:r>
        <w:rPr>
          <w:spacing w:val="31"/>
        </w:rPr>
        <w:t> </w:t>
      </w:r>
      <w:r>
        <w:rPr/>
        <w:t>периода;</w:t>
      </w:r>
    </w:p>
    <w:p>
      <w:pPr>
        <w:pStyle w:val="BodyText"/>
        <w:tabs>
          <w:tab w:pos="1019" w:val="left" w:leader="none"/>
        </w:tabs>
        <w:spacing w:line="240" w:lineRule="auto"/>
        <w:ind w:right="0" w:firstLine="0"/>
        <w:jc w:val="left"/>
      </w:pPr>
      <w:r>
        <w:rPr/>
        <w:t>б)</w:t>
        <w:tab/>
        <w:t>дополнительные начисления за отчетный</w:t>
      </w:r>
      <w:r>
        <w:rPr>
          <w:spacing w:val="24"/>
        </w:rPr>
        <w:t> </w:t>
      </w:r>
      <w:r>
        <w:rPr/>
        <w:t>период;</w:t>
      </w:r>
    </w:p>
    <w:p>
      <w:pPr>
        <w:pStyle w:val="BodyText"/>
        <w:tabs>
          <w:tab w:pos="1019" w:val="left" w:leader="none"/>
        </w:tabs>
        <w:spacing w:line="240" w:lineRule="auto" w:before="127"/>
        <w:ind w:right="0" w:firstLine="0"/>
        <w:jc w:val="left"/>
      </w:pPr>
      <w:r>
        <w:rPr/>
        <w:t>в)</w:t>
        <w:tab/>
        <w:t>суммы оценочных обязательств, использованные в отчетном</w:t>
      </w:r>
      <w:r>
        <w:rPr>
          <w:spacing w:val="38"/>
        </w:rPr>
        <w:t> </w:t>
      </w:r>
      <w:r>
        <w:rPr/>
        <w:t>периоде;</w:t>
      </w:r>
    </w:p>
    <w:p>
      <w:pPr>
        <w:pStyle w:val="BodyText"/>
        <w:tabs>
          <w:tab w:pos="1019" w:val="left" w:leader="none"/>
        </w:tabs>
        <w:spacing w:line="240" w:lineRule="auto" w:before="127"/>
        <w:ind w:right="0" w:firstLine="0"/>
        <w:jc w:val="left"/>
      </w:pPr>
      <w:r>
        <w:rPr/>
        <w:t>г)</w:t>
        <w:tab/>
        <w:t>суммы неиспользованных оценочных обязательств, списанные за отчетный</w:t>
      </w:r>
      <w:r>
        <w:rPr>
          <w:spacing w:val="31"/>
        </w:rPr>
        <w:t> </w:t>
      </w:r>
      <w:r>
        <w:rPr/>
        <w:t>период;</w:t>
      </w:r>
    </w:p>
    <w:p>
      <w:pPr>
        <w:pStyle w:val="BodyText"/>
        <w:spacing w:line="247" w:lineRule="auto" w:before="127"/>
        <w:ind w:left="1020" w:right="113" w:hanging="452"/>
        <w:jc w:val="both"/>
      </w:pPr>
      <w:r>
        <w:rPr/>
        <w:t>д) увеличение величины обязательства в связи с ростом приведенной стоимости за отчетный период (проценты) при применении</w:t>
      </w:r>
      <w:r>
        <w:rPr>
          <w:spacing w:val="35"/>
        </w:rPr>
        <w:t> </w:t>
      </w:r>
      <w:r>
        <w:rPr/>
        <w:t>дисконтирования;</w:t>
      </w:r>
    </w:p>
    <w:p>
      <w:pPr>
        <w:pStyle w:val="BodyText"/>
        <w:tabs>
          <w:tab w:pos="1019" w:val="left" w:leader="none"/>
        </w:tabs>
        <w:spacing w:line="240" w:lineRule="auto"/>
        <w:ind w:right="0" w:firstLine="0"/>
        <w:jc w:val="left"/>
      </w:pPr>
      <w:r>
        <w:rPr/>
        <w:t>е)</w:t>
        <w:tab/>
        <w:t>характер обязательства и ожидаемый срок его</w:t>
      </w:r>
      <w:r>
        <w:rPr>
          <w:spacing w:val="19"/>
        </w:rPr>
        <w:t> </w:t>
      </w:r>
      <w:r>
        <w:rPr/>
        <w:t>исполнения;</w:t>
      </w:r>
    </w:p>
    <w:p>
      <w:pPr>
        <w:spacing w:after="0" w:line="240" w:lineRule="auto"/>
        <w:jc w:val="left"/>
        <w:sectPr>
          <w:footerReference w:type="default" r:id="rId7"/>
          <w:pgSz w:w="11900" w:h="16840"/>
          <w:pgMar w:footer="761" w:header="0" w:top="520" w:bottom="960" w:left="1020" w:right="440"/>
          <w:pgNumType w:start="6"/>
        </w:sectPr>
      </w:pPr>
    </w:p>
    <w:p>
      <w:pPr>
        <w:pStyle w:val="BodyText"/>
        <w:tabs>
          <w:tab w:pos="1019" w:val="left" w:leader="none"/>
        </w:tabs>
        <w:spacing w:line="247" w:lineRule="auto" w:before="49"/>
        <w:ind w:left="1020" w:right="117" w:hanging="452"/>
        <w:jc w:val="left"/>
      </w:pPr>
      <w:r>
        <w:rPr/>
        <w:t>ж)</w:t>
        <w:tab/>
        <w:t>неопределенности,  существующие  в  отношении  срока  исполнения  и  </w:t>
      </w:r>
      <w:r>
        <w:rPr>
          <w:spacing w:val="27"/>
        </w:rPr>
        <w:t> </w:t>
      </w:r>
      <w:r>
        <w:rPr/>
        <w:t>(или) </w:t>
      </w:r>
      <w:r>
        <w:rPr>
          <w:spacing w:val="12"/>
        </w:rPr>
        <w:t> </w:t>
      </w:r>
      <w:r>
        <w:rPr/>
        <w:t>величины</w:t>
      </w:r>
      <w:r>
        <w:rPr>
          <w:w w:val="100"/>
        </w:rPr>
        <w:t> </w:t>
      </w:r>
      <w:r>
        <w:rPr/>
        <w:t>оценочных</w:t>
      </w:r>
      <w:r>
        <w:rPr>
          <w:spacing w:val="8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7" w:lineRule="auto" w:before="124" w:after="0"/>
        <w:ind w:left="568" w:right="114" w:hanging="45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отношении оценочного обязательства по схемам с установленными выплатами организация должна раскрыть </w:t>
      </w:r>
      <w:r>
        <w:rPr>
          <w:rFonts w:ascii="Times New Roman" w:hAnsi="Times New Roman"/>
          <w:spacing w:val="-3"/>
          <w:sz w:val="24"/>
        </w:rPr>
        <w:t>учетную </w:t>
      </w:r>
      <w:r>
        <w:rPr>
          <w:rFonts w:ascii="Times New Roman" w:hAnsi="Times New Roman"/>
          <w:sz w:val="24"/>
        </w:rPr>
        <w:t>политику, применяемую для бухгалтерского </w:t>
      </w:r>
      <w:r>
        <w:rPr>
          <w:rFonts w:ascii="Times New Roman" w:hAnsi="Times New Roman"/>
          <w:spacing w:val="-4"/>
          <w:sz w:val="24"/>
        </w:rPr>
        <w:t>учета </w:t>
      </w:r>
      <w:r>
        <w:rPr>
          <w:rFonts w:ascii="Times New Roman" w:hAnsi="Times New Roman"/>
          <w:sz w:val="24"/>
        </w:rPr>
        <w:t>этих </w:t>
      </w:r>
      <w:r>
        <w:rPr>
          <w:rFonts w:ascii="Times New Roman" w:hAnsi="Times New Roman"/>
          <w:sz w:val="24"/>
        </w:rPr>
        <w:t>вознаграждений.</w:t>
      </w:r>
    </w:p>
    <w:sectPr>
      <w:pgSz w:w="11900" w:h="16840"/>
      <w:pgMar w:header="0" w:footer="761" w:top="520" w:bottom="96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880005pt;margin-top:792.943909pt;width:8pt;height:14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792.943909pt;width:10pt;height:14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792.943909pt;width:10pt;height:14pt;mso-position-horizontal-relative:page;mso-position-vertical-relative:page;z-index:-493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68" w:hanging="456"/>
        <w:jc w:val="right"/>
      </w:pPr>
      <w:rPr>
        <w:rFonts w:hint="default" w:ascii="Times New Roman" w:hAnsi="Times New Roman" w:eastAsia="Times New Roman"/>
        <w:b/>
        <w:bCs/>
        <w:spacing w:val="-3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20" w:hanging="4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4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34" w:hanging="792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4140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0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40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40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0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0" w:hanging="7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568" w:hanging="45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"/>
      <w:ind w:left="5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434" w:hanging="4056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Вознаграждения работникам 11-7-26</dc:title>
  <dcterms:created xsi:type="dcterms:W3CDTF">2015-10-12T18:43:48Z</dcterms:created>
  <dcterms:modified xsi:type="dcterms:W3CDTF">2015-10-12T18:43:48Z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Microsoft Word - ПБУ Вознаграждения работникам 11-7-26</vt:lpwstr>
  </property>
  <property fmtid="{D5CDD505-2E9C-101B-9397-08002B2CF9AE}" pid="4" name="LastSaved">
    <vt:filetime>2015-10-12T00:00:00Z</vt:filetime>
  </property>
</Properties>
</file>