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FF" w:rsidRPr="00D66C8F" w:rsidRDefault="00A037CE" w:rsidP="00D66C8F">
      <w:pPr>
        <w:pStyle w:val="a3"/>
        <w:ind w:left="0" w:firstLine="720"/>
        <w:jc w:val="center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МЕТОДИЧЕСКИЕ</w:t>
      </w:r>
      <w:r w:rsidRPr="00D66C8F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УКАЗАНИЯ</w:t>
      </w:r>
    </w:p>
    <w:p w:rsidR="00E716FF" w:rsidRPr="00D66C8F" w:rsidRDefault="00A037CE" w:rsidP="00D66C8F">
      <w:pPr>
        <w:pStyle w:val="a3"/>
        <w:ind w:left="0" w:firstLine="720"/>
        <w:jc w:val="center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ПО БУХГАЛТЕРСКОМУ УЧЕТУ ОСНОВНЫХ</w:t>
      </w:r>
      <w:r w:rsidRPr="00D66C8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</w:t>
      </w:r>
    </w:p>
    <w:p w:rsidR="00E716FF" w:rsidRPr="00D66C8F" w:rsidRDefault="00E716FF" w:rsidP="00D66C8F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16FF" w:rsidRPr="00D66C8F" w:rsidRDefault="00A037CE" w:rsidP="00D66C8F">
      <w:pPr>
        <w:pStyle w:val="a3"/>
        <w:ind w:left="0" w:firstLine="720"/>
        <w:jc w:val="center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(утверждены приказом Минфина России от 13 октября 2003 г. №</w:t>
      </w:r>
      <w:r w:rsidRPr="00D66C8F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91н, с изменениями от 27.11.2006 №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156н,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от 25.10.2010 № 132н, от 24.12.2010 №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16FF" w:rsidRPr="00D66C8F" w:rsidRDefault="00A037CE" w:rsidP="00D66C8F">
      <w:pPr>
        <w:pStyle w:val="a4"/>
        <w:numPr>
          <w:ilvl w:val="0"/>
          <w:numId w:val="3"/>
        </w:numPr>
        <w:tabs>
          <w:tab w:val="left" w:pos="3806"/>
        </w:tabs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D66C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96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Настоящие Методические указания определяют порядок организации бухгалтерского учета основных средств в соответствии с Положением по бухгалтерскому учету «Учет основных средств» ПБУ 6/01, утвержденным приказом Министерства финансов Российской Федерации от 3</w:t>
      </w: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0 марта</w:t>
      </w:r>
      <w:r w:rsidR="00D66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2001 г. № 26н (зарегистрировано в Министерстве юстиции Российской Федерации 28 апреля 2001 г., регистрационный номер</w:t>
      </w:r>
      <w:r w:rsidRPr="00D66C8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2689).</w:t>
      </w:r>
    </w:p>
    <w:p w:rsidR="00E716FF" w:rsidRPr="00D66C8F" w:rsidRDefault="00A037CE" w:rsidP="00D66C8F">
      <w:pPr>
        <w:pStyle w:val="a3"/>
        <w:tabs>
          <w:tab w:val="left" w:pos="1242"/>
          <w:tab w:val="left" w:pos="1765"/>
          <w:tab w:val="left" w:pos="3670"/>
          <w:tab w:val="left" w:pos="4097"/>
          <w:tab w:val="left" w:pos="5724"/>
          <w:tab w:val="left" w:pos="5969"/>
          <w:tab w:val="left" w:pos="7284"/>
          <w:tab w:val="left" w:pos="7672"/>
          <w:tab w:val="left" w:pos="7845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Настоящие Методические указания по бухгалтерскому учету основных средств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распространяются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на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организации,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являющиеся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юриди</w:t>
      </w:r>
      <w:r w:rsidRPr="00D66C8F">
        <w:rPr>
          <w:rFonts w:cs="Times New Roman"/>
          <w:sz w:val="24"/>
          <w:szCs w:val="24"/>
          <w:lang w:val="ru-RU"/>
        </w:rPr>
        <w:t>ческими лицами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по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законодательству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Российской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Федерации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(за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исключением кредитных организаций и государственных (муниципальных) учреждений). (в ред. приказа Минфина России от 25.10.2010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132н)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98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При принятии к бухгалтерскому учету активов в качестве основных средств необходимо единовременное выполнение следующих</w:t>
      </w:r>
      <w:r w:rsidRPr="00D66C8F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условий: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а) использование в производстве продукции, при выполнении работ или оказании услуг либо для управленческих нужд</w:t>
      </w:r>
      <w:r w:rsidRPr="00D66C8F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организации;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б) </w:t>
      </w:r>
      <w:r w:rsidRPr="00D66C8F">
        <w:rPr>
          <w:rFonts w:cs="Times New Roman"/>
          <w:sz w:val="24"/>
          <w:szCs w:val="24"/>
          <w:lang w:val="ru-RU"/>
        </w:rPr>
        <w:t>использование в течение длительного времени, т.е. срока полезного использования, продолжительностью свыше 12 месяцев или обычного операционного цикла, если он превышает 12</w:t>
      </w:r>
      <w:r w:rsidRPr="00D66C8F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месяцев.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Сроком полезного использования является период, в течение которого использование основных средств приносит экономические выгоды (доход) организации. Для отдельных групп основных средств срок полезного использования определяется исходя из количества продукц</w:t>
      </w:r>
      <w:r w:rsidRPr="00D66C8F">
        <w:rPr>
          <w:rFonts w:cs="Times New Roman"/>
          <w:sz w:val="24"/>
          <w:szCs w:val="24"/>
          <w:lang w:val="ru-RU"/>
        </w:rPr>
        <w:t>ии (объема работ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 натуральном выражении), ожидаемого к получению в результате использования этих основных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в) организацией не предполагается последующая перепродажа данных активов;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г) способность приносить организации экономические выгоды (доход)</w:t>
      </w:r>
      <w:r w:rsidRPr="00D66C8F">
        <w:rPr>
          <w:rFonts w:cs="Times New Roman"/>
          <w:sz w:val="24"/>
          <w:szCs w:val="24"/>
          <w:lang w:val="ru-RU"/>
        </w:rPr>
        <w:t xml:space="preserve"> в будущем.</w:t>
      </w:r>
    </w:p>
    <w:p w:rsidR="00E716FF" w:rsidRPr="00D66C8F" w:rsidRDefault="00A037CE" w:rsidP="00CF0806">
      <w:pPr>
        <w:pStyle w:val="a4"/>
        <w:numPr>
          <w:ilvl w:val="0"/>
          <w:numId w:val="2"/>
        </w:numPr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К основным средствам относятся: здания, сооружения и передаточные устройства, рабочие и силовые машины и оборудование, измерительные и регулирующие приборы и устройства, вычислительная техника, транспортные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средства,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инструмент,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производств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енный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хозяйственный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инвентарь и принадлежности; рабочий, продуктивный и племенной скот, многолетние насаждения, внутрихозяйственные дороги и прочие соответствующие</w:t>
      </w:r>
      <w:r w:rsidRPr="00D66C8F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объекты.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составе основных средств учитываются также: земельные участк</w:t>
      </w:r>
      <w:r w:rsidRPr="00D66C8F">
        <w:rPr>
          <w:rFonts w:cs="Times New Roman"/>
          <w:sz w:val="24"/>
          <w:szCs w:val="24"/>
          <w:lang w:val="ru-RU"/>
        </w:rPr>
        <w:t>и; объекты природопользования (вода, недра и другие природные ресурсы); капитальные вложения на коренное улучшение земель (осушительные, оросительные и другие мелиоративные работы); капитальные вложения в арендованные объекты основных средств, если в соотв</w:t>
      </w:r>
      <w:r w:rsidRPr="00D66C8F">
        <w:rPr>
          <w:rFonts w:cs="Times New Roman"/>
          <w:sz w:val="24"/>
          <w:szCs w:val="24"/>
          <w:lang w:val="ru-RU"/>
        </w:rPr>
        <w:t>етствии с заключенным договором аренды эти капитальные вложения являются собственностью</w:t>
      </w:r>
      <w:r w:rsidRPr="00D66C8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арендатора.</w:t>
      </w:r>
    </w:p>
    <w:p w:rsidR="00D66C8F" w:rsidRDefault="00A037CE" w:rsidP="00B03249">
      <w:pPr>
        <w:pStyle w:val="a4"/>
        <w:numPr>
          <w:ilvl w:val="0"/>
          <w:numId w:val="2"/>
        </w:numPr>
        <w:tabs>
          <w:tab w:val="left" w:pos="94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Методические указания не применяются в отношении: 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машин,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оборудования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иных аналогичных предметов,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числящихся</w:t>
      </w:r>
      <w:r w:rsidRPr="00D66C8F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как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готовые изделия на складах организаций-изготовителей, как товары - на складах организаций, осуществляющих торговую</w:t>
      </w:r>
      <w:r w:rsidRPr="00D66C8F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деятельность;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предметов, сданных в монтаж или подлежащих монтажу, находящихся в пути;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D66C8F">
        <w:rPr>
          <w:rFonts w:cs="Times New Roman"/>
          <w:sz w:val="24"/>
          <w:szCs w:val="24"/>
        </w:rPr>
        <w:t>капитальных</w:t>
      </w:r>
      <w:proofErr w:type="spellEnd"/>
      <w:proofErr w:type="gramEnd"/>
      <w:r w:rsidRPr="00D66C8F">
        <w:rPr>
          <w:rFonts w:cs="Times New Roman"/>
          <w:sz w:val="24"/>
          <w:szCs w:val="24"/>
        </w:rPr>
        <w:t xml:space="preserve"> и </w:t>
      </w:r>
      <w:proofErr w:type="spellStart"/>
      <w:r w:rsidRPr="00D66C8F">
        <w:rPr>
          <w:rFonts w:cs="Times New Roman"/>
          <w:sz w:val="24"/>
          <w:szCs w:val="24"/>
        </w:rPr>
        <w:t>финансовых</w:t>
      </w:r>
      <w:proofErr w:type="spellEnd"/>
      <w:r w:rsidRPr="00D66C8F">
        <w:rPr>
          <w:rFonts w:cs="Times New Roman"/>
          <w:spacing w:val="-14"/>
          <w:sz w:val="24"/>
          <w:szCs w:val="24"/>
        </w:rPr>
        <w:t xml:space="preserve"> </w:t>
      </w:r>
      <w:proofErr w:type="spellStart"/>
      <w:r w:rsidRPr="00D66C8F">
        <w:rPr>
          <w:rFonts w:cs="Times New Roman"/>
          <w:sz w:val="24"/>
          <w:szCs w:val="24"/>
        </w:rPr>
        <w:t>вложений</w:t>
      </w:r>
      <w:proofErr w:type="spellEnd"/>
      <w:r w:rsidRPr="00D66C8F">
        <w:rPr>
          <w:rFonts w:cs="Times New Roman"/>
          <w:sz w:val="24"/>
          <w:szCs w:val="24"/>
        </w:rPr>
        <w:t>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настоящих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указаний организации разрабатывают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lastRenderedPageBreak/>
        <w:t>внутренние положения, инструкции, иные организационно- распорядительные документы, необходимые для организации учета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основных средств и контроля за их использованием. Указанными документами могут</w:t>
      </w:r>
      <w:r w:rsidRPr="00D66C8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утверждатьс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я: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формы применяемых первичных учетных документов по поступлению, выбытию и внутреннему перемещению объектов основных средств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 порядок их оформления (составления), а также правила документооборота и технология обработки учетной</w:t>
      </w:r>
      <w:r w:rsidRPr="00D66C8F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информации;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перечень должн</w:t>
      </w:r>
      <w:r w:rsidRPr="00D66C8F">
        <w:rPr>
          <w:rFonts w:cs="Times New Roman"/>
          <w:sz w:val="24"/>
          <w:szCs w:val="24"/>
          <w:lang w:val="ru-RU"/>
        </w:rPr>
        <w:t>остных лиц организации, на которых возложена ответственность за поступление, выбытие и внутреннее перемещение объектов основных</w:t>
      </w:r>
      <w:r w:rsidRPr="00D66C8F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порядок осуществления контроля за сохранностью и рациональным использованием объектов основных средств в</w:t>
      </w:r>
      <w:r w:rsidRPr="00D66C8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организации.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94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ухгалтерский учет основных средств ведется в</w:t>
      </w:r>
      <w:r w:rsidRPr="00D66C8F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целях: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а) формирования фактических затрат, связанных с принятием активов в качестве основных средств к бухгалтерскому</w:t>
      </w:r>
      <w:r w:rsidRPr="00D66C8F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учету;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б) правильного оформления документов и своевременного отражения поступления основных с</w:t>
      </w:r>
      <w:r w:rsidRPr="00D66C8F">
        <w:rPr>
          <w:rFonts w:cs="Times New Roman"/>
          <w:sz w:val="24"/>
          <w:szCs w:val="24"/>
          <w:lang w:val="ru-RU"/>
        </w:rPr>
        <w:t>редств, их внутреннего перемещения и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выбытия;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в) достоверного определения результатов от продажи и прочего выбытия основных</w:t>
      </w:r>
      <w:r w:rsidRPr="00D66C8F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г) определения фактических затрат, связанных с содержанием основных средств (технический осмотр, поддержание в рабочем состоянии,</w:t>
      </w:r>
      <w:r w:rsidRPr="00D66C8F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др.);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д) обеспечения контроля за сохранностью основных средств, принятых к бухгалтерскому</w:t>
      </w:r>
      <w:r w:rsidRPr="00D66C8F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учету;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е) проведения анализа использования основных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ж) получения информации об основных средствах, необходимой для раскрытия в бухгалтерской</w:t>
      </w:r>
      <w:r w:rsidRPr="00D66C8F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отчетности.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6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Операции по движению (поступление, внутреннее перемещение, выбытие) основных средств оформляются первичными учетными документами.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Первичные учетные документы должны содержать следующие обязательные реквизиты, установленные Федеральным законом от 21 ноября 1996 г. № 129-ФЗ «О бухгалтерском учете» (Собрание законодательства Российской Федерации,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1996,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№ 48,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ст.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5369; 1998,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№ 30,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ст.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3619;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2002,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 xml:space="preserve">№ 13, ст. 1179; 2003, № 1, ст. 2; № 2, ст. 160; № 27 (ч. </w:t>
      </w:r>
      <w:r w:rsidRPr="00D66C8F">
        <w:rPr>
          <w:rFonts w:cs="Times New Roman"/>
          <w:sz w:val="24"/>
          <w:szCs w:val="24"/>
        </w:rPr>
        <w:t>I</w:t>
      </w:r>
      <w:r w:rsidRPr="00D66C8F">
        <w:rPr>
          <w:rFonts w:cs="Times New Roman"/>
          <w:sz w:val="24"/>
          <w:szCs w:val="24"/>
          <w:lang w:val="ru-RU"/>
        </w:rPr>
        <w:t>), ст.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2700):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наименование документа; дата составления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документа;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наименование организации, от имени которой составлен</w:t>
      </w:r>
      <w:r w:rsidRPr="00D66C8F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документ; содержание хозяйственной</w:t>
      </w:r>
      <w:r w:rsidRPr="00D66C8F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операции;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измерители хозя</w:t>
      </w:r>
      <w:r w:rsidRPr="00D66C8F">
        <w:rPr>
          <w:rFonts w:cs="Times New Roman"/>
          <w:sz w:val="24"/>
          <w:szCs w:val="24"/>
          <w:lang w:val="ru-RU"/>
        </w:rPr>
        <w:t>йственной операции в натуральном и денежном выражениях;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наименование должностей лиц, ответственных за совершение хозяйственной операции и правильность ее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оформления;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личные подписи указанных лиц и их</w:t>
      </w:r>
      <w:r w:rsidRPr="00D66C8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расшифровки.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Кроме того, в первичные учетные документы могут быть включены дополнительные реквизиты в зависимости от характера хозяйственной операции, требований нормативных правовых актов и документов по бухгалтерскому учету, а также технологии обработки учетной</w:t>
      </w:r>
      <w:r w:rsidRPr="00D66C8F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инфор</w:t>
      </w:r>
      <w:r w:rsidRPr="00D66C8F">
        <w:rPr>
          <w:rFonts w:cs="Times New Roman"/>
          <w:sz w:val="24"/>
          <w:szCs w:val="24"/>
          <w:lang w:val="ru-RU"/>
        </w:rPr>
        <w:t>мации.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качестве первичных учетных документов могут применяться унифицированные первичные документы по учету основных средств, утвержденные Постановлением Государственного комитета Российской Федерации по статистике от 21 января 2003 г. № 7 «Об утверждени</w:t>
      </w:r>
      <w:r w:rsidRPr="00D66C8F">
        <w:rPr>
          <w:rFonts w:cs="Times New Roman"/>
          <w:sz w:val="24"/>
          <w:szCs w:val="24"/>
          <w:lang w:val="ru-RU"/>
        </w:rPr>
        <w:t>и унифицированных форм первичной учетной документации по учету основных средств» (по заключению Министерства юстиции Российской Федерации данный документ в государственной регистрации не нуждается - письмо Министерства юстиции Российской Федерации от 27 фе</w:t>
      </w:r>
      <w:r w:rsidRPr="00D66C8F">
        <w:rPr>
          <w:rFonts w:cs="Times New Roman"/>
          <w:sz w:val="24"/>
          <w:szCs w:val="24"/>
          <w:lang w:val="ru-RU"/>
        </w:rPr>
        <w:t>враля 2003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г.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№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07/1891-ЮД).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0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Первичные учетные документы должны быть надлежащим образом оформлены, с заполнением всех необходимых реквизитов, и иметь соответствующие</w:t>
      </w:r>
      <w:r w:rsidRPr="00D66C8F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подписи.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0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Первичные учетные документы могут составляться на бумажных и (или) машинных носителях</w:t>
      </w:r>
      <w:r w:rsidRPr="00D66C8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Программы кодирования, идентификации и машинной обработки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данных документов на машинных носителях должны обладать системой защиты и храниться в организации в</w:t>
      </w:r>
      <w:r w:rsidRPr="00D66C8F">
        <w:rPr>
          <w:rFonts w:cs="Times New Roman"/>
          <w:sz w:val="24"/>
          <w:szCs w:val="24"/>
          <w:lang w:val="ru-RU"/>
        </w:rPr>
        <w:t xml:space="preserve"> течение срока, установленного для хранения соответствующих первичных учетных</w:t>
      </w:r>
      <w:r w:rsidRPr="00D66C8F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документов.</w:t>
      </w:r>
    </w:p>
    <w:p w:rsidR="00E716FF" w:rsidRPr="00D66C8F" w:rsidRDefault="00A037CE" w:rsidP="00E4320B">
      <w:pPr>
        <w:pStyle w:val="a4"/>
        <w:numPr>
          <w:ilvl w:val="0"/>
          <w:numId w:val="2"/>
        </w:numPr>
        <w:tabs>
          <w:tab w:val="left" w:pos="129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Единицей бухгалтерского учета основных средств является инвентарный объект. Инвентарным объектом основных средств признается объект со всеми приспособлениями и принад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лежностями,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сочлененных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предметов,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представляющих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единое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ое, предназначенный для выполнения определенной работы. Комплекс конструктивно сочлененных предметов - это один или несколько предметов одного или разного назначения, имеющих общие приспособления и принадлежности, общее управление, смонтированных на одном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фундаменте, в результате чего каждый входящий в комплекс предмет может выполнять свои функции только в составе комплекса, а не</w:t>
      </w:r>
      <w:r w:rsidRPr="00D66C8F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самостоятельно.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Пример. Подвижной состав автомобильного транспорта (автомобили всех марок и типов, автомобили-тягачи, трейлеры, п</w:t>
      </w:r>
      <w:r w:rsidRPr="00D66C8F">
        <w:rPr>
          <w:rFonts w:cs="Times New Roman"/>
          <w:sz w:val="24"/>
          <w:szCs w:val="24"/>
          <w:lang w:val="ru-RU"/>
        </w:rPr>
        <w:t>рицепы, полуприцепы всех видов и назначений, мотоциклы и мотороллеры) - в инвентарный объект по указанной группе включаются все относящиеся к нему приспособления и принадлежности. В стоимость автомобиля включается стоимость запасного колеса с покрышкой, ка</w:t>
      </w:r>
      <w:r w:rsidRPr="00D66C8F">
        <w:rPr>
          <w:rFonts w:cs="Times New Roman"/>
          <w:sz w:val="24"/>
          <w:szCs w:val="24"/>
          <w:lang w:val="ru-RU"/>
        </w:rPr>
        <w:t>мерой и ободной лентой, а также комплекта инструментов.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D66C8F">
        <w:rPr>
          <w:rFonts w:cs="Times New Roman"/>
          <w:sz w:val="24"/>
          <w:szCs w:val="24"/>
          <w:lang w:val="ru-RU"/>
        </w:rPr>
        <w:t>По морскому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и речному флоту инвентарным объектом является каждое судно, включая основной и вспомогательный двигатели, электростанцию, радиостанцию, спасательные средства, погрузочно-разгрузочные механ</w:t>
      </w:r>
      <w:r w:rsidRPr="00D66C8F">
        <w:rPr>
          <w:rFonts w:cs="Times New Roman"/>
          <w:sz w:val="24"/>
          <w:szCs w:val="24"/>
          <w:lang w:val="ru-RU"/>
        </w:rPr>
        <w:t>измы, навигационные и измерительные приборы, бортовой комплект запасных частей. Предметы производственного, культурно-бытового и хозяйственного инвентаря и такелажа, находящиеся на судне, но не являющиеся его составной частью, отвечающие требованиям отнесе</w:t>
      </w:r>
      <w:r w:rsidRPr="00D66C8F">
        <w:rPr>
          <w:rFonts w:cs="Times New Roman"/>
          <w:sz w:val="24"/>
          <w:szCs w:val="24"/>
          <w:lang w:val="ru-RU"/>
        </w:rPr>
        <w:t>ния объектов к основным средствам, учитываются как отдельные инвентарные</w:t>
      </w:r>
      <w:r w:rsidRPr="00D66C8F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объекты.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Авиационные двигатели гражданской авиации в силу того обстоятельства, что срок полезного использования указанных двигателей отличается от срока полезного использования воздуш</w:t>
      </w:r>
      <w:r w:rsidRPr="00D66C8F">
        <w:rPr>
          <w:rFonts w:cs="Times New Roman"/>
          <w:sz w:val="24"/>
          <w:szCs w:val="24"/>
          <w:lang w:val="ru-RU"/>
        </w:rPr>
        <w:t>ного судна, учитываются как отдельные инвентарные</w:t>
      </w:r>
      <w:r w:rsidRPr="00D66C8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объекты.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случае наличия у одного объекта нескольких частей, имеющих разный срок полезного использования, каждая такая часть учитывается как самостоятельный инвентарный</w:t>
      </w:r>
      <w:r w:rsidRPr="00D66C8F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объект.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Капитальные вложения в земел</w:t>
      </w:r>
      <w:r w:rsidRPr="00D66C8F">
        <w:rPr>
          <w:rFonts w:cs="Times New Roman"/>
          <w:sz w:val="24"/>
          <w:szCs w:val="24"/>
          <w:lang w:val="ru-RU"/>
        </w:rPr>
        <w:t>ьные участки, на коренное улучшение земель (осушительные, оросительные и другие мелиоративные работы), в объекты природопользования (вода, недра и другие природные ресурсы) учитываются как отдельные инвентарные объекты (по видам объектов капитальных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вложен</w:t>
      </w:r>
      <w:r w:rsidRPr="00D66C8F">
        <w:rPr>
          <w:rFonts w:cs="Times New Roman"/>
          <w:sz w:val="24"/>
          <w:szCs w:val="24"/>
          <w:lang w:val="ru-RU"/>
        </w:rPr>
        <w:t>ий).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Капитальные вложения на коренное улучшение земель, по участку, находящемуся в собственности организации, учитываются в составе инвентарного объекта, в который осуществлены капитальные</w:t>
      </w:r>
      <w:r w:rsidRPr="00D66C8F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вложения.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Капитальные вложения в арендованный объект основных средс</w:t>
      </w:r>
      <w:r w:rsidRPr="00D66C8F">
        <w:rPr>
          <w:rFonts w:cs="Times New Roman"/>
          <w:sz w:val="24"/>
          <w:szCs w:val="24"/>
          <w:lang w:val="ru-RU"/>
        </w:rPr>
        <w:t>тв учитываются арендатором как отдельный инвентарный объект, если в соответствии с заключенным договором аренды эти капитальные вложения являются собственностью</w:t>
      </w:r>
      <w:r w:rsidRPr="00D66C8F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арендатора.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Объект основных средств, находящийся в собственности двух или нескольких организаций, отражается каждой организацией в составе основных средств соразмерно ее доле в общей</w:t>
      </w:r>
      <w:r w:rsidRPr="00D66C8F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собственности.</w:t>
      </w:r>
    </w:p>
    <w:p w:rsidR="00E716FF" w:rsidRPr="00D66C8F" w:rsidRDefault="00A037CE" w:rsidP="00991FEE">
      <w:pPr>
        <w:pStyle w:val="a4"/>
        <w:numPr>
          <w:ilvl w:val="0"/>
          <w:numId w:val="2"/>
        </w:numPr>
        <w:tabs>
          <w:tab w:val="left" w:pos="1142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Для организации бухгалтерского учета и обеспечения контроля за сохранностью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основных средств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каждому инвентарному объекту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средств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должен присваиваться при принятии их к бухгалтерскому учету соответствующий инвентарный</w:t>
      </w:r>
      <w:r w:rsidRPr="00D66C8F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номер.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Присвоенный инвентарному объекту номер может быть обозначен путем прикрепления металлического жетона, нанесен краской или иным</w:t>
      </w:r>
      <w:r w:rsidRPr="00D66C8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способом.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В тех случаях, когда инвентарный объект имеет несколько частей, имеющих разный срок полезного использования и </w:t>
      </w:r>
      <w:proofErr w:type="spellStart"/>
      <w:r w:rsidRPr="00D66C8F">
        <w:rPr>
          <w:rFonts w:cs="Times New Roman"/>
          <w:sz w:val="24"/>
          <w:szCs w:val="24"/>
          <w:lang w:val="ru-RU"/>
        </w:rPr>
        <w:t>учитывающ</w:t>
      </w:r>
      <w:r w:rsidRPr="00D66C8F">
        <w:rPr>
          <w:rFonts w:cs="Times New Roman"/>
          <w:sz w:val="24"/>
          <w:szCs w:val="24"/>
          <w:lang w:val="ru-RU"/>
        </w:rPr>
        <w:t>ихся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как отдельные инвентарные объекты, каждой части присваивается отдельный инвентарный номер. Если по объекту, состоящему из нескольких частей, установлен общий для объектов срок полезного использования, указанный объект числится за одним инвентарным</w:t>
      </w:r>
      <w:r w:rsidRPr="00D66C8F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ном</w:t>
      </w:r>
      <w:r w:rsidRPr="00D66C8F">
        <w:rPr>
          <w:rFonts w:cs="Times New Roman"/>
          <w:sz w:val="24"/>
          <w:szCs w:val="24"/>
          <w:lang w:val="ru-RU"/>
        </w:rPr>
        <w:t>ером.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Инвентарный номер, присвоенный инвентарному объекту основных средств, сохраняется за ним на весь период его нахождения в данной организации.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Инвентарные номера выбывших инвентарных объектов основных средств не рекомендуется присваивать вновь принятым</w:t>
      </w:r>
      <w:r w:rsidRPr="00D66C8F">
        <w:rPr>
          <w:rFonts w:cs="Times New Roman"/>
          <w:sz w:val="24"/>
          <w:szCs w:val="24"/>
          <w:lang w:val="ru-RU"/>
        </w:rPr>
        <w:t xml:space="preserve"> к бухгалтерскому учету объектам в течение пяти лет по окончании года</w:t>
      </w:r>
      <w:r w:rsidRPr="00D66C8F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выбытия.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Учет основных средств по объектам ведется бухгалтерской службой с использованием инвентарных карточек учета основных средств (например, унифицированная форма первичной учетной д</w:t>
      </w: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окументации по учету основных средств № ОС-6 «Инвентарная карточка учета объекта основных средств», утвержденная Постановлением Государственного комитета Российской Федерации по статистике от 21 января 2003 г. № 7 «Об утверждении унифицированных форм перви</w:t>
      </w: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чной учетной документации по учету основных средств»). </w:t>
      </w:r>
      <w:proofErr w:type="spellStart"/>
      <w:r w:rsidRPr="00D66C8F">
        <w:rPr>
          <w:rFonts w:ascii="Times New Roman" w:eastAsia="Times New Roman" w:hAnsi="Times New Roman" w:cs="Times New Roman"/>
          <w:sz w:val="24"/>
          <w:szCs w:val="24"/>
        </w:rPr>
        <w:t>Инвентарная</w:t>
      </w:r>
      <w:proofErr w:type="spellEnd"/>
      <w:r w:rsidRPr="00D66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eastAsia="Times New Roman" w:hAnsi="Times New Roman" w:cs="Times New Roman"/>
          <w:sz w:val="24"/>
          <w:szCs w:val="24"/>
        </w:rPr>
        <w:t>карточка</w:t>
      </w:r>
      <w:proofErr w:type="spellEnd"/>
      <w:r w:rsidRPr="00D66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eastAsia="Times New Roman" w:hAnsi="Times New Roman" w:cs="Times New Roman"/>
          <w:sz w:val="24"/>
          <w:szCs w:val="24"/>
        </w:rPr>
        <w:t>открывается</w:t>
      </w:r>
      <w:proofErr w:type="spellEnd"/>
      <w:r w:rsidRPr="00D66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66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eastAsia="Times New Roman" w:hAnsi="Times New Roman" w:cs="Times New Roman"/>
          <w:sz w:val="24"/>
          <w:szCs w:val="24"/>
        </w:rPr>
        <w:t>каждый</w:t>
      </w:r>
      <w:proofErr w:type="spellEnd"/>
      <w:r w:rsidRPr="00D66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eastAsia="Times New Roman" w:hAnsi="Times New Roman" w:cs="Times New Roman"/>
          <w:sz w:val="24"/>
          <w:szCs w:val="24"/>
        </w:rPr>
        <w:t>инвентарный</w:t>
      </w:r>
      <w:proofErr w:type="spellEnd"/>
      <w:r w:rsidRPr="00D66C8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66C8F">
        <w:rPr>
          <w:rFonts w:ascii="Times New Roman" w:eastAsia="Times New Roman" w:hAnsi="Times New Roman" w:cs="Times New Roman"/>
          <w:sz w:val="24"/>
          <w:szCs w:val="24"/>
        </w:rPr>
        <w:t>объект</w:t>
      </w:r>
      <w:proofErr w:type="spellEnd"/>
      <w:r w:rsidRPr="00D66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Инвентарные карточки могут группироваться в картотеке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применительно к Классификации основных средств, включаемых в амортизационные группы</w:t>
      </w:r>
      <w:r w:rsidRPr="00D66C8F">
        <w:rPr>
          <w:rFonts w:cs="Times New Roman"/>
          <w:sz w:val="24"/>
          <w:szCs w:val="24"/>
          <w:lang w:val="ru-RU"/>
        </w:rPr>
        <w:t xml:space="preserve">, утвержденной Постановлением Правительства Российской Федерации от 1 января 2002 г. № 1 </w:t>
      </w:r>
      <w:r w:rsidRPr="00D66C8F">
        <w:rPr>
          <w:rFonts w:cs="Times New Roman"/>
          <w:spacing w:val="-3"/>
          <w:sz w:val="24"/>
          <w:szCs w:val="24"/>
          <w:lang w:val="ru-RU"/>
        </w:rPr>
        <w:t xml:space="preserve">«О </w:t>
      </w:r>
      <w:r w:rsidRPr="00D66C8F">
        <w:rPr>
          <w:rFonts w:cs="Times New Roman"/>
          <w:sz w:val="24"/>
          <w:szCs w:val="24"/>
          <w:lang w:val="ru-RU"/>
        </w:rPr>
        <w:t xml:space="preserve">классификации основных средств, включаемых в амортизационные группы» (Собрание законодательства Российской Федерации, 2002, № 1 (ч. </w:t>
      </w:r>
      <w:r w:rsidRPr="00D66C8F">
        <w:rPr>
          <w:rFonts w:cs="Times New Roman"/>
          <w:sz w:val="24"/>
          <w:szCs w:val="24"/>
        </w:rPr>
        <w:t>II</w:t>
      </w:r>
      <w:r w:rsidRPr="00D66C8F">
        <w:rPr>
          <w:rFonts w:cs="Times New Roman"/>
          <w:sz w:val="24"/>
          <w:szCs w:val="24"/>
          <w:lang w:val="ru-RU"/>
        </w:rPr>
        <w:t>), ст. 52; 2003, № 28, ст. 294</w:t>
      </w:r>
      <w:r w:rsidRPr="00D66C8F">
        <w:rPr>
          <w:rFonts w:cs="Times New Roman"/>
          <w:sz w:val="24"/>
          <w:szCs w:val="24"/>
          <w:lang w:val="ru-RU"/>
        </w:rPr>
        <w:t>0), а внутри разделов, подразделов, классов и подклассов - по месту эксплуатации (структурным подразделениям</w:t>
      </w:r>
      <w:r w:rsidRPr="00D66C8F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организации).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Организация, имеющая небольшое количество объектов основных средств,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пообъектный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учет может осуществлять в инвентарной книге с указан</w:t>
      </w:r>
      <w:r w:rsidRPr="00D66C8F">
        <w:rPr>
          <w:rFonts w:cs="Times New Roman"/>
          <w:sz w:val="24"/>
          <w:szCs w:val="24"/>
          <w:lang w:val="ru-RU"/>
        </w:rPr>
        <w:t xml:space="preserve">ием необходимых сведений об объектах основных средствах по </w:t>
      </w:r>
      <w:r w:rsidRPr="00D66C8F">
        <w:rPr>
          <w:rFonts w:cs="Times New Roman"/>
          <w:spacing w:val="4"/>
          <w:sz w:val="24"/>
          <w:szCs w:val="24"/>
          <w:lang w:val="ru-RU"/>
        </w:rPr>
        <w:t xml:space="preserve">их </w:t>
      </w:r>
      <w:r w:rsidRPr="00D66C8F">
        <w:rPr>
          <w:rFonts w:cs="Times New Roman"/>
          <w:sz w:val="24"/>
          <w:szCs w:val="24"/>
          <w:lang w:val="ru-RU"/>
        </w:rPr>
        <w:t>видам и местам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нахождения.</w:t>
      </w:r>
    </w:p>
    <w:p w:rsidR="00E716FF" w:rsidRPr="00D66C8F" w:rsidRDefault="00A037CE" w:rsidP="00143C0C">
      <w:pPr>
        <w:pStyle w:val="a4"/>
        <w:numPr>
          <w:ilvl w:val="0"/>
          <w:numId w:val="2"/>
        </w:numPr>
        <w:tabs>
          <w:tab w:val="left" w:pos="1420"/>
          <w:tab w:val="left" w:pos="2063"/>
          <w:tab w:val="left" w:pos="3878"/>
          <w:tab w:val="left" w:pos="4785"/>
          <w:tab w:val="left" w:pos="5759"/>
          <w:tab w:val="left" w:pos="6887"/>
          <w:tab w:val="left" w:pos="744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Заполнение инвентарной карточки (инвентарной книги) производится на основе акта (накладной) приемки-передачи основных средств, технических паспортов и других документо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в на приобретение, сооружение, перемещение и выбытие инвентарного объекта основных средств. В инвентарной карточке (инвентарной книге) должны быть приведены: основные данные об объекте основных средств, сроке его полезного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использования;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способе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начи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сления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амортизации;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отметка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  <w:lang w:val="ru-RU"/>
        </w:rPr>
        <w:t>неначислении</w:t>
      </w:r>
      <w:proofErr w:type="spellEnd"/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амортизации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(если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место);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индивидуальных особенностях</w:t>
      </w:r>
      <w:r w:rsidRPr="00D66C8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объекта.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На объект основных средств, полученный в аренду, для организации учета указанного объекта на </w:t>
      </w:r>
      <w:proofErr w:type="spellStart"/>
      <w:r w:rsidRPr="00D66C8F">
        <w:rPr>
          <w:rFonts w:ascii="Times New Roman" w:hAnsi="Times New Roman" w:cs="Times New Roman"/>
          <w:sz w:val="24"/>
          <w:szCs w:val="24"/>
          <w:lang w:val="ru-RU"/>
        </w:rPr>
        <w:t>забалансовом</w:t>
      </w:r>
      <w:proofErr w:type="spellEnd"/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счете в бухгалтерской службе арендатора рекомендуется также открывать инвентарную карточку. Данный объект может учитываться арендатором по инвентарном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у номеру, присвоенному</w:t>
      </w:r>
      <w:r w:rsidRPr="00D6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арендодателем.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8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Синтетический и аналитический учет основных средств организуется на основе регистров бухгалтерского учета, рекомендованных Министерством финансов Российской Федерации или разработанных министерствами,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иными органами исполнительной власти или</w:t>
      </w:r>
      <w:r w:rsidRPr="00D66C8F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организациями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4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При наличии большого количества объектов основных средств по месту их нахождения в структурных подразделениях их учет может осуществляться в инвентарном списке или другом соответствующем документе, содержащем сведения о номере и дате инвентарной карточки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, инвентарном номере объекта основных средств, полном наименовании объекта, его первоначальной стоимости и сведения о выбытии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lastRenderedPageBreak/>
        <w:t>(перемещении)</w:t>
      </w:r>
      <w:r w:rsidRPr="00D66C8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объекта.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Инвентарные карточки на принятые к бухгалтерскому учету объекты основных средств, а также на выбывшие объе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кты основных средств в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течение месяца могут находиться (до конца месяца) обособленно от инвентарных карточек остальных основных</w:t>
      </w:r>
      <w:r w:rsidRPr="00D66C8F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4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Данные инвентарных карточек ежемесячно суммарно сверяются с данными синтетического учета основных</w:t>
      </w:r>
      <w:r w:rsidRPr="00D66C8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2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На основе с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оответствующих данных бухгалтерского учета, а также технической документации в организации осуществляется контроль за использованием основных</w:t>
      </w:r>
      <w:r w:rsidRPr="00D66C8F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К числу показателей, характеризующих использование основных средств, могут относиться, в частности: данны</w:t>
      </w:r>
      <w:r w:rsidRPr="00D66C8F">
        <w:rPr>
          <w:rFonts w:cs="Times New Roman"/>
          <w:sz w:val="24"/>
          <w:szCs w:val="24"/>
          <w:lang w:val="ru-RU"/>
        </w:rPr>
        <w:t>е о наличии основных средств с подразделением их на собственные или арендованные; действующие и неиспользуемые; данные о рабочем времени и простоях по группам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 xml:space="preserve">основных средств; данные о выпуске продукции (работ, услуг) в разрезе объектов основных средств </w:t>
      </w:r>
      <w:r w:rsidRPr="00D66C8F">
        <w:rPr>
          <w:rFonts w:cs="Times New Roman"/>
          <w:sz w:val="24"/>
          <w:szCs w:val="24"/>
          <w:lang w:val="ru-RU"/>
        </w:rPr>
        <w:t>и</w:t>
      </w:r>
      <w:r w:rsidRPr="00D66C8F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др.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6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По степени использования основные средства подразделяются на находящиеся: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</w:t>
      </w:r>
      <w:r w:rsidRPr="00D66C8F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эксплуатации;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запасе</w:t>
      </w:r>
      <w:r w:rsidRPr="00D66C8F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(резерве); в</w:t>
      </w:r>
      <w:r w:rsidRPr="00D66C8F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ремонте;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стадии достройки, дооборудования, реконструкции, модернизации и частичной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ликвидации;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D66C8F">
        <w:rPr>
          <w:rFonts w:cs="Times New Roman"/>
          <w:sz w:val="24"/>
          <w:szCs w:val="24"/>
        </w:rPr>
        <w:t>на</w:t>
      </w:r>
      <w:proofErr w:type="spellEnd"/>
      <w:proofErr w:type="gramEnd"/>
      <w:r w:rsidRPr="00D66C8F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D66C8F">
        <w:rPr>
          <w:rFonts w:cs="Times New Roman"/>
          <w:sz w:val="24"/>
          <w:szCs w:val="24"/>
        </w:rPr>
        <w:t>консервации</w:t>
      </w:r>
      <w:proofErr w:type="spellEnd"/>
      <w:r w:rsidRPr="00D66C8F">
        <w:rPr>
          <w:rFonts w:cs="Times New Roman"/>
          <w:sz w:val="24"/>
          <w:szCs w:val="24"/>
        </w:rPr>
        <w:t>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8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Основные средства в зависимости от имеющихся у организации прав на них подразделяются</w:t>
      </w:r>
      <w:r w:rsidRPr="00D6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на: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основные средства, принадлежащие на праве собственности (в том числе сданные в аренду, переданные в безвозмездное пользование, переданные в доверите</w:t>
      </w:r>
      <w:r w:rsidRPr="00D66C8F">
        <w:rPr>
          <w:rFonts w:cs="Times New Roman"/>
          <w:sz w:val="24"/>
          <w:szCs w:val="24"/>
          <w:lang w:val="ru-RU"/>
        </w:rPr>
        <w:t>льное</w:t>
      </w:r>
      <w:r w:rsidRPr="00D66C8F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управление);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основные средства, находящиеся у организации в хозяйственном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ведении или оперативном управлении (в том числе сданные в аренду, переданные в безвозмездное пользование, переданные в доверительное управление);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основные средства, полученные</w:t>
      </w:r>
      <w:r w:rsidRPr="00D66C8F">
        <w:rPr>
          <w:rFonts w:cs="Times New Roman"/>
          <w:sz w:val="24"/>
          <w:szCs w:val="24"/>
          <w:lang w:val="ru-RU"/>
        </w:rPr>
        <w:t xml:space="preserve"> организацией в</w:t>
      </w:r>
      <w:r w:rsidRPr="00D66C8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аренду;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основные средства, полученные организацией в безвозмездное пользование;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основные средства, полученные организацией в доверительное управление.</w:t>
      </w:r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16FF" w:rsidRPr="00D66C8F" w:rsidRDefault="00A037CE" w:rsidP="00D66C8F">
      <w:pPr>
        <w:pStyle w:val="a4"/>
        <w:numPr>
          <w:ilvl w:val="0"/>
          <w:numId w:val="3"/>
        </w:numPr>
        <w:tabs>
          <w:tab w:val="left" w:pos="2433"/>
        </w:tabs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spellEnd"/>
      <w:r w:rsidRPr="00D6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D6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D66C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Основные средства могут приниматься к бухгалтерскому учету в случаях: приобретения, сооружения и изготовления за плату; сооружения и изготовления самой организацией; поступления от учредителей в счет вкладов в уставный (складочный) капитал, паевой фонд; по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ступления от юридических и физических лиц безвозмездно; получения государственным и муниципальным унитарным предприятием при формировании уставного фонда; поступления в дочерние (зависимые) общества от головной организации; поступления в порядке приватизац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ии государственного и муниципального имущества организациями различных организационно- правовых форм (акционерным обществом и др.); в других</w:t>
      </w:r>
      <w:r w:rsidRPr="00D66C8F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случаях.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23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Основные средства принимаются к бухгалтерскому учету по первоначальной</w:t>
      </w:r>
      <w:r w:rsidRPr="00D66C8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стоимости.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4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Первоначальной стоимость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ю основных средств, приобретенных за плату (как новых, так и бывших в эксплуатации), признается сумма фактических затрат организации на приобретение, сооружение и изготовление, за исключением налога на добавленную стоимость и иных возмещаемых налогов (кром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е случаев, предусмотренных законодательством Российской</w:t>
      </w:r>
      <w:r w:rsidRPr="00D66C8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Федерации).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Фактическими затратами на приобретение, сооружение и изготовление основных </w:t>
      </w:r>
      <w:r w:rsidRPr="00D66C8F">
        <w:rPr>
          <w:rFonts w:cs="Times New Roman"/>
          <w:sz w:val="24"/>
          <w:szCs w:val="24"/>
          <w:lang w:val="ru-RU"/>
        </w:rPr>
        <w:lastRenderedPageBreak/>
        <w:t>средств</w:t>
      </w:r>
      <w:r w:rsidRPr="00D66C8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являются: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суммы, уплачиваемые в соответствии с договором поставщику (продавцу);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суммы, уплачиваемые за ос</w:t>
      </w:r>
      <w:r w:rsidRPr="00D66C8F">
        <w:rPr>
          <w:rFonts w:cs="Times New Roman"/>
          <w:sz w:val="24"/>
          <w:szCs w:val="24"/>
          <w:lang w:val="ru-RU"/>
        </w:rPr>
        <w:t>уществление работ по договору строительного подряда и иным</w:t>
      </w:r>
      <w:r w:rsidRPr="00D66C8F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договорам;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суммы, уплачиваемые за информационные и консультационные услуги, связанные с приобретением объекта основных</w:t>
      </w:r>
      <w:r w:rsidRPr="00D66C8F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государственные пошлины и другие аналогичные платежи, произведенные в</w:t>
      </w:r>
      <w:r w:rsidRPr="00D66C8F">
        <w:rPr>
          <w:rFonts w:cs="Times New Roman"/>
          <w:sz w:val="24"/>
          <w:szCs w:val="24"/>
          <w:lang w:val="ru-RU"/>
        </w:rPr>
        <w:t xml:space="preserve"> связи с приобретением объекта основных</w:t>
      </w:r>
      <w:r w:rsidRPr="00D66C8F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(в ред. приказа Минфина России от 24.12.2010 №</w:t>
      </w:r>
      <w:r w:rsidRPr="00D66C8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 таможенные пошлины и таможенные</w:t>
      </w:r>
      <w:r w:rsidRPr="00D66C8F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сборы;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невозмещаемые налоги, уплачиваемые в связи с приобретением объекта основных</w:t>
      </w:r>
      <w:r w:rsidRPr="00D66C8F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вознагражден</w:t>
      </w:r>
      <w:r w:rsidRPr="00D66C8F">
        <w:rPr>
          <w:rFonts w:cs="Times New Roman"/>
          <w:sz w:val="24"/>
          <w:szCs w:val="24"/>
          <w:lang w:val="ru-RU"/>
        </w:rPr>
        <w:t>ия, уплачиваемые посреднической организации и иным лицам, через которых приобретен объект основных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иные затраты, непосредственно связанные с приобретением, сооружением и изготовлением объекта основных</w:t>
      </w:r>
      <w:r w:rsidRPr="00D66C8F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Не включаются в фактические затраты на приобретение, сооружение или изготовление основных средств общехозяйственные и иные аналогичные расходы, кроме случаев, когда они непосредственно связаны с приобретением, сооружением или изготовлением основных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</w:t>
      </w:r>
      <w:r w:rsidRPr="00D66C8F">
        <w:rPr>
          <w:rFonts w:cs="Times New Roman"/>
          <w:sz w:val="24"/>
          <w:szCs w:val="24"/>
          <w:lang w:val="ru-RU"/>
        </w:rPr>
        <w:t>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Исключен. - приказ Минфина России от 27.11.2006 №</w:t>
      </w:r>
      <w:r w:rsidRPr="00D66C8F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156н.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3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Первоначальная стоимость основных средств при их изготовлении самой организацией определяется исходя из фактических затрат, связанных с производством этих основных средств. Учет и формирование затрат на производство основных средств осуществляются организа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цией в порядке, установленном для учета затрат соответствующих видов продукции, изготавливаемых этой</w:t>
      </w:r>
      <w:r w:rsidRPr="00D66C8F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организацией.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Фактические затраты, связанные с приобретением за плату основных средств, за исключением налога на добавленную стоимость и </w:t>
      </w:r>
      <w:r w:rsidRPr="00D66C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иных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возмещаемых н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алогов (кроме случаев, предусмотренных законодательством Российской Федерации), отражаются по дебету счета учета вложений во </w:t>
      </w:r>
      <w:proofErr w:type="spellStart"/>
      <w:r w:rsidRPr="00D66C8F">
        <w:rPr>
          <w:rFonts w:ascii="Times New Roman" w:hAnsi="Times New Roman" w:cs="Times New Roman"/>
          <w:sz w:val="24"/>
          <w:szCs w:val="24"/>
          <w:lang w:val="ru-RU"/>
        </w:rPr>
        <w:t>внеоборотные</w:t>
      </w:r>
      <w:proofErr w:type="spellEnd"/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активы в корреспонденции со счетами учета</w:t>
      </w:r>
      <w:r w:rsidRPr="00D66C8F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расчетов.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При принятии основных средств к бухгалтерскому учету на основании </w:t>
      </w:r>
      <w:r w:rsidRPr="00D66C8F">
        <w:rPr>
          <w:rFonts w:cs="Times New Roman"/>
          <w:sz w:val="24"/>
          <w:szCs w:val="24"/>
          <w:lang w:val="ru-RU"/>
        </w:rPr>
        <w:t xml:space="preserve">надлежаще оформленных документов фактические затраты, связанные с приобретением основных средств, списываются с кредита счета учета вложений во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внеоборотные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активы в корреспонденции с дебетом счета учета основных</w:t>
      </w:r>
      <w:r w:rsidRPr="00D66C8F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аналогичном порядке отражаются ф</w:t>
      </w:r>
      <w:r w:rsidRPr="00D66C8F">
        <w:rPr>
          <w:rFonts w:cs="Times New Roman"/>
          <w:sz w:val="24"/>
          <w:szCs w:val="24"/>
          <w:lang w:val="ru-RU"/>
        </w:rPr>
        <w:t>актические затраты по сооружению и изготовлению самой организацией основных средств, за исключением налога на добавленную стоимость и иных возмещаемых налогов (кроме случаев, предусмотренных законодательством Российской Федерации).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5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Первоначальной стоимость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ю основных средств, внесенных в счет вклада в уставный (складочный) капитал организации, признается его денежная оценка, согласованная учредителями (участниками) организации, если иное не предусмотрено законодательством Российской</w:t>
      </w:r>
      <w:r w:rsidRPr="00D66C8F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 поступлени</w:t>
      </w:r>
      <w:r w:rsidRPr="00D66C8F">
        <w:rPr>
          <w:rFonts w:cs="Times New Roman"/>
          <w:sz w:val="24"/>
          <w:szCs w:val="24"/>
          <w:lang w:val="ru-RU"/>
        </w:rPr>
        <w:t xml:space="preserve">и вклада в уставный (складочный) капитал организации в виде основных средств производится запись по дебету счета учета вложений во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внеоборотные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активы в корреспонденции со счетом учета расчетов с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учредителями.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Отражение формирования уставного капитала орга</w:t>
      </w:r>
      <w:r w:rsidRPr="00D66C8F">
        <w:rPr>
          <w:rFonts w:cs="Times New Roman"/>
          <w:sz w:val="24"/>
          <w:szCs w:val="24"/>
          <w:lang w:val="ru-RU"/>
        </w:rPr>
        <w:t>низации в сумме вкладов учредителей (участников), предусмотренных учредительными документами, включая стоимость основных средств, производится в бухгалтерском учете записью по дебету счета учета расчетов с</w:t>
      </w:r>
      <w:r w:rsidRPr="00D66C8F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учредителями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 xml:space="preserve">(соответствующий </w:t>
      </w:r>
      <w:proofErr w:type="spellStart"/>
      <w:r w:rsidRPr="00D66C8F">
        <w:rPr>
          <w:rFonts w:cs="Times New Roman"/>
          <w:sz w:val="24"/>
          <w:szCs w:val="24"/>
          <w:lang w:val="ru-RU"/>
        </w:rPr>
        <w:t>субсчет</w:t>
      </w:r>
      <w:proofErr w:type="spellEnd"/>
      <w:r w:rsidRPr="00D66C8F">
        <w:rPr>
          <w:rFonts w:cs="Times New Roman"/>
          <w:sz w:val="24"/>
          <w:szCs w:val="24"/>
          <w:lang w:val="ru-RU"/>
        </w:rPr>
        <w:t>) в корреспонденции с кредитом счета учета уставного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капитала.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Принятие к бухгалтерскому учету основных средств, поступивших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 xml:space="preserve">в счет вклада в </w:t>
      </w:r>
      <w:r w:rsidRPr="00D66C8F">
        <w:rPr>
          <w:rFonts w:cs="Times New Roman"/>
          <w:sz w:val="24"/>
          <w:szCs w:val="24"/>
          <w:lang w:val="ru-RU"/>
        </w:rPr>
        <w:lastRenderedPageBreak/>
        <w:t>уставный (складочный) капитал, отражается по дебету счета учета основных средств в корресп</w:t>
      </w:r>
      <w:r w:rsidRPr="00D66C8F">
        <w:rPr>
          <w:rFonts w:cs="Times New Roman"/>
          <w:sz w:val="24"/>
          <w:szCs w:val="24"/>
          <w:lang w:val="ru-RU"/>
        </w:rPr>
        <w:t xml:space="preserve">онденции с кредитом счета учета вложений во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внеоборотные</w:t>
      </w:r>
      <w:proofErr w:type="spellEnd"/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активы.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аналогичном порядке определяется первоначальная стоимость основных средств, полученных при формировании уставного фонда, паевого фонда.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3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Первоначальной стоимостью основных средств, полученны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х организацией по договору дарения (безвозмездно), признается их текущая рыночная стоимость на дату принятия к бухгалтерскому</w:t>
      </w:r>
      <w:r w:rsidRPr="00D66C8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учету.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Для целей настоящих Методических указаний под текущей рыночной стоимостью понимается сумма денежных средств, которая может </w:t>
      </w:r>
      <w:r w:rsidRPr="00D66C8F">
        <w:rPr>
          <w:rFonts w:cs="Times New Roman"/>
          <w:sz w:val="24"/>
          <w:szCs w:val="24"/>
          <w:lang w:val="ru-RU"/>
        </w:rPr>
        <w:t>быть получена в результате продажи указанного актива на дату принятия к бухгалтерскому</w:t>
      </w:r>
      <w:r w:rsidRPr="00D66C8F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учету.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 определении текущей рыночной стоимости могут быть использованы данные о ценах на аналогичные основные средства, полученные в письменной форме от организаций-и</w:t>
      </w:r>
      <w:r w:rsidRPr="00D66C8F">
        <w:rPr>
          <w:rFonts w:cs="Times New Roman"/>
          <w:sz w:val="24"/>
          <w:szCs w:val="24"/>
          <w:lang w:val="ru-RU"/>
        </w:rPr>
        <w:t>зготовителей; сведения об уровне цен, имеющиеся у органов государственной статистики, торговых инспекций, а также в средствах массовой информации и специальной литературе; экспертные заключения (например, оценщиков) о стоимости отдельных объектов основных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На величину первоначальной стоимости основных средств, полученных организацией по договору дарения (безвозмездно), формируются в течение срока полезного использования финансовые результаты организации в качестве прочих доходов. Принятие к бухгалте</w:t>
      </w:r>
      <w:r w:rsidRPr="00D66C8F">
        <w:rPr>
          <w:rFonts w:cs="Times New Roman"/>
          <w:sz w:val="24"/>
          <w:szCs w:val="24"/>
          <w:lang w:val="ru-RU"/>
        </w:rPr>
        <w:t xml:space="preserve">рскому учету указанных основных средств отражается по дебету счета учета вложений во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внеоборотные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активы в корреспонденции со счетом учета доходов будущих периодов с последующим отражением по дебету счета учета основных средств в корреспонденции с кредитом</w:t>
      </w:r>
      <w:r w:rsidRPr="00D66C8F">
        <w:rPr>
          <w:rFonts w:cs="Times New Roman"/>
          <w:sz w:val="24"/>
          <w:szCs w:val="24"/>
          <w:lang w:val="ru-RU"/>
        </w:rPr>
        <w:t xml:space="preserve"> счета учета вложений во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внеоборотные</w:t>
      </w:r>
      <w:proofErr w:type="spellEnd"/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активы.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(в ред. приказа Минфина России от 24.12.2010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20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Первоначальной стоимостью основных средств, полученных по договорам, предусматривающим исполнение обязательств (оплату) </w:t>
      </w:r>
      <w:proofErr w:type="spellStart"/>
      <w:r w:rsidRPr="00D66C8F">
        <w:rPr>
          <w:rFonts w:ascii="Times New Roman" w:hAnsi="Times New Roman" w:cs="Times New Roman"/>
          <w:sz w:val="24"/>
          <w:szCs w:val="24"/>
          <w:lang w:val="ru-RU"/>
        </w:rPr>
        <w:t>неденежными</w:t>
      </w:r>
      <w:proofErr w:type="spellEnd"/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средствами, признается стоимость ценностей, переданных или подлежащих передаче организацией. Стоимость ценностей, переданных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или подлежащих передаче организацией, устанавливается исходя из цены, по которой в сравнимых обстоятельствах обычно организация определяет стоимость аналогичных</w:t>
      </w:r>
      <w:r w:rsidRPr="00D66C8F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 невозможности установить стоимость ценностей, переданных или подлежащих передач</w:t>
      </w:r>
      <w:r w:rsidRPr="00D66C8F">
        <w:rPr>
          <w:rFonts w:cs="Times New Roman"/>
          <w:sz w:val="24"/>
          <w:szCs w:val="24"/>
          <w:lang w:val="ru-RU"/>
        </w:rPr>
        <w:t>е организацией, стоимость основных средств, полученных организацией по договорам, предусматривающим исполнение обязательств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(оплату)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неденежными</w:t>
      </w:r>
      <w:proofErr w:type="spellEnd"/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средствами,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определяется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исходя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из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 xml:space="preserve">стоимости, по которой в сравнимых обстоятельствах </w:t>
      </w:r>
      <w:r w:rsidRPr="00D66C8F">
        <w:rPr>
          <w:rFonts w:cs="Times New Roman"/>
          <w:sz w:val="24"/>
          <w:szCs w:val="24"/>
          <w:lang w:val="ru-RU"/>
        </w:rPr>
        <w:t>приобретаются аналогичные основные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средства.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Принятие к бухгалтерскому учету основных средств, поступивших по договорам, предусматривающим исполнение обязательств (оплату)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неденежными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средствами, отражается по дебету счета учета основных средств в корреспо</w:t>
      </w:r>
      <w:r w:rsidRPr="00D66C8F">
        <w:rPr>
          <w:rFonts w:cs="Times New Roman"/>
          <w:sz w:val="24"/>
          <w:szCs w:val="24"/>
          <w:lang w:val="ru-RU"/>
        </w:rPr>
        <w:t xml:space="preserve">нденции с кредитом счета учета вложений во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внеоборотные</w:t>
      </w:r>
      <w:proofErr w:type="spellEnd"/>
      <w:r w:rsidRPr="00D66C8F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активы.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25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средства, полученные по договору доверительного управления имуществом, учитываются в соответствии с приказом Министерства финансов Российской Федерации от 28 ноября 2001 г. №</w:t>
      </w:r>
      <w:r w:rsidR="00D66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97н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«Об утверждении указаний об отражении в бухгалтерском учете организаций операций, связанных с осуществлением договора доверительного управления имуществом» (зарегистрировано Министерством юстиции Российской Федерации 25 декабря 2001 г., регистрационный №</w:t>
      </w:r>
      <w:r w:rsidRPr="00D66C8F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3</w:t>
      </w:r>
      <w:r w:rsidRPr="00D66C8F">
        <w:rPr>
          <w:rFonts w:cs="Times New Roman"/>
          <w:sz w:val="24"/>
          <w:szCs w:val="24"/>
          <w:lang w:val="ru-RU"/>
        </w:rPr>
        <w:t>123).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6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В первоначальную стоимость основных средств, определяемую в соответствии с пунктами 24 - 30 настоящих Методических указаний, включаются также фактические затраты организации на доставку основных средств и приведение их в состояние, пригодное для</w:t>
      </w:r>
      <w:r w:rsidRPr="00D66C8F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испо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льзования.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Исключен. - приказ Минфина России от 27.11.2006 №</w:t>
      </w:r>
      <w:r w:rsidRPr="00D66C8F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156н.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2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Капитальные вложения организации в многолетние насаждения, на коренное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lastRenderedPageBreak/>
        <w:t>улучшение земель (осушительные, оросительные и другие мелиоративные работы) включаются в состав основных средств в кон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це отчетного года в сумме затрат, относящихся к принятым в эксплуатацию площадям, независимо от даты окончания всего комплекса</w:t>
      </w:r>
      <w:r w:rsidRPr="00D66C8F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работ.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На сумму произведенных затрат делаются записи по дебету счета учета основных средств и кредиту счета учета вложений во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вне</w:t>
      </w:r>
      <w:r w:rsidRPr="00D66C8F">
        <w:rPr>
          <w:rFonts w:cs="Times New Roman"/>
          <w:sz w:val="24"/>
          <w:szCs w:val="24"/>
          <w:lang w:val="ru-RU"/>
        </w:rPr>
        <w:t>оборотные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активы,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 также производятся соответствующие записи в инвентарной карточке по учету капитальных вложений организации в многолетние насаждения, на коренное улучшение земель с последующим увеличением первоначальной стоимости основных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5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В сл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учае, если в соответствии с заключенным договором аренды капитальные вложения в арендованные основные средства являются собственностью арендатора, затраты по законченным работам капитального характера списываются с кредита счета учета вложений во </w:t>
      </w:r>
      <w:proofErr w:type="spellStart"/>
      <w:r w:rsidRPr="00D66C8F">
        <w:rPr>
          <w:rFonts w:ascii="Times New Roman" w:hAnsi="Times New Roman" w:cs="Times New Roman"/>
          <w:sz w:val="24"/>
          <w:szCs w:val="24"/>
          <w:lang w:val="ru-RU"/>
        </w:rPr>
        <w:t>внеоборот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ные</w:t>
      </w:r>
      <w:proofErr w:type="spellEnd"/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активы в корреспонденции с дебетом счета учета основных средств. На сумму произведенных затрат арендатором открывается отдельная инвентарная карточка на отдельный инвентарный</w:t>
      </w:r>
      <w:r w:rsidRPr="00D66C8F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случае, если в соответствии с заключенным договором аренды арендато</w:t>
      </w:r>
      <w:r w:rsidRPr="00D66C8F">
        <w:rPr>
          <w:rFonts w:cs="Times New Roman"/>
          <w:sz w:val="24"/>
          <w:szCs w:val="24"/>
          <w:lang w:val="ru-RU"/>
        </w:rPr>
        <w:t>р передает произведенные капитальные вложения арендодателю, затраты по законченным работам капитального характера, подлежащие компенсации арендодателем, списываются с кредита счета учета вложений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 xml:space="preserve">во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внеоборотные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активы в корреспонденции с дебетом счета уч</w:t>
      </w:r>
      <w:r w:rsidRPr="00D66C8F">
        <w:rPr>
          <w:rFonts w:cs="Times New Roman"/>
          <w:sz w:val="24"/>
          <w:szCs w:val="24"/>
          <w:lang w:val="ru-RU"/>
        </w:rPr>
        <w:t>ета</w:t>
      </w:r>
      <w:r w:rsidRPr="00D66C8F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расчетов.</w:t>
      </w:r>
    </w:p>
    <w:p w:rsidR="00E716FF" w:rsidRPr="00D66C8F" w:rsidRDefault="00A037CE" w:rsidP="002A2CC8">
      <w:pPr>
        <w:pStyle w:val="a4"/>
        <w:numPr>
          <w:ilvl w:val="0"/>
          <w:numId w:val="2"/>
        </w:numPr>
        <w:tabs>
          <w:tab w:val="left" w:pos="10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Неучтенные объекты основных средств, выявленные при проведении организацией инвентаризации активов и обязательств, принимаются к бухгалтерскому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текущей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рыночной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отражаются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дебету счета учета основных средств в корреспонденции со счетом прибылей и убытков в качестве прочих</w:t>
      </w:r>
      <w:r w:rsidRPr="00D66C8F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доходов.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(в ред. приказа Минфина России от 24.12.2010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3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Учет объекта основных средств в инвентарной карточке ведется в рублях. Допускается ведение уч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ета объекта основных средств в инвентарной карточке в тысячах</w:t>
      </w:r>
      <w:r w:rsidRPr="00D66C8F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рублей.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По объекту основных средств, стоимость которого при приобретении выражена в иностранной валюте, в инвентарной карточке указывается также его контрактная стоимость в иностранной</w:t>
      </w:r>
      <w:r w:rsidRPr="00D66C8F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валюте.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ринятие основных средств к бухгалтерскому учету осуществляется на основании утвержденного руководителем организации акта (накладной) приемки-передачи основных средств, который составляется на каждый отдельный инвентарный</w:t>
      </w:r>
      <w:r w:rsidRPr="00D66C8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объект.</w:t>
      </w:r>
    </w:p>
    <w:p w:rsidR="00E716FF" w:rsidRPr="00D66C8F" w:rsidRDefault="00A037CE" w:rsidP="00D66C8F">
      <w:pPr>
        <w:pStyle w:val="a3"/>
        <w:tabs>
          <w:tab w:val="left" w:pos="1904"/>
          <w:tab w:val="left" w:pos="2001"/>
          <w:tab w:val="left" w:pos="3258"/>
          <w:tab w:val="left" w:pos="3633"/>
          <w:tab w:val="left" w:pos="4214"/>
          <w:tab w:val="left" w:pos="5773"/>
          <w:tab w:val="left" w:pos="5903"/>
          <w:tab w:val="left" w:pos="6417"/>
          <w:tab w:val="left" w:pos="6676"/>
          <w:tab w:val="left" w:pos="8385"/>
          <w:tab w:val="left" w:pos="8591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Одним актом (накладной) при</w:t>
      </w:r>
      <w:r w:rsidRPr="00D66C8F">
        <w:rPr>
          <w:rFonts w:cs="Times New Roman"/>
          <w:sz w:val="24"/>
          <w:szCs w:val="24"/>
          <w:lang w:val="ru-RU"/>
        </w:rPr>
        <w:t>емки-передачи основных</w:t>
      </w:r>
      <w:r w:rsidRPr="00D66C8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</w:t>
      </w:r>
      <w:r w:rsidRPr="00D66C8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может</w:t>
      </w:r>
      <w:r w:rsidRPr="00D66C8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оформляться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принятие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к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бухгалтерскому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учету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однотипных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объектов</w:t>
      </w:r>
      <w:r w:rsidRPr="00D66C8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одинаковой стоимости, принимаемых к бухгалтерскому</w:t>
      </w:r>
      <w:r w:rsidRPr="00D66C8F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учету</w:t>
      </w:r>
      <w:r w:rsidRPr="00D66C8F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одновременно.</w:t>
      </w:r>
      <w:r w:rsidRPr="00D66C8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Указанный акт, утвержденный руководителем организации,</w:t>
      </w:r>
      <w:r w:rsidRPr="00D66C8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вместе</w:t>
      </w:r>
      <w:r w:rsidRPr="00D66C8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</w:t>
      </w:r>
      <w:r w:rsidRPr="00D66C8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технической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докумен</w:t>
      </w:r>
      <w:r w:rsidRPr="00D66C8F">
        <w:rPr>
          <w:rFonts w:cs="Times New Roman"/>
          <w:sz w:val="24"/>
          <w:szCs w:val="24"/>
          <w:lang w:val="ru-RU"/>
        </w:rPr>
        <w:t>тацией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передается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бухгалтерскую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службу</w:t>
      </w:r>
      <w:r w:rsidRPr="00D66C8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организации, которая на основании этого документа открывает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инвентарную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карточку или делает отметку о выбытии объекта в инвентарной</w:t>
      </w:r>
      <w:r w:rsidRPr="00D66C8F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карточке.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Техническая документация, относящаяся к конкретному инвентарному объек</w:t>
      </w:r>
      <w:r w:rsidRPr="00D66C8F">
        <w:rPr>
          <w:rFonts w:cs="Times New Roman"/>
          <w:sz w:val="24"/>
          <w:szCs w:val="24"/>
          <w:lang w:val="ru-RU"/>
        </w:rPr>
        <w:t>ту, может передаваться по месту эксплуатации объекта с соответствующей отметкой в инвентарной</w:t>
      </w:r>
      <w:r w:rsidRPr="00D66C8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карточке.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6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Машины и оборудование, не требующие монтажа (транспортные передвижные средства, строительные механизмы и т.п.), а также машины и оборудование, требующие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монтажа, но предназначенные для запаса (резерва) в соответствии с установленными технологическими и иными требованиями, принимаются к бухгалтерскому учету в качестве основных средств на основании утвержденного руководителем акта приемки-передачи основных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3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Если по результатам достройки, дооборудования, реконструкции и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модернизации объекта основных средств принимается решение об увеличении его первоначальной стоимости, то корректируются данные в инвентарной карточке этого объекта. Если отражение корр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ектировок в указанной инвентарной карточке затруднено, взамен открывается новая инвентарная карточка (с сохранением ранее присвоенного инвентарного номера) с отражением новых показателей, характеризующих достроенный, дооборудованный, реконструированный или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модернизированный</w:t>
      </w:r>
      <w:r w:rsidRPr="00D66C8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объект.</w:t>
      </w:r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16FF" w:rsidRPr="00D66C8F" w:rsidRDefault="00A037CE" w:rsidP="00D66C8F">
      <w:pPr>
        <w:pStyle w:val="a4"/>
        <w:numPr>
          <w:ilvl w:val="0"/>
          <w:numId w:val="3"/>
        </w:numPr>
        <w:tabs>
          <w:tab w:val="left" w:pos="2611"/>
        </w:tabs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Последующая</w:t>
      </w:r>
      <w:proofErr w:type="spellEnd"/>
      <w:r w:rsidRPr="00D6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D6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D66C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30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основных средств, в которой они приняты к бухгалтерскому учету, не подлежит изменению, кроме случаев, установленных законодательством Российской Федерации и Положением по бухгалтерскому учету «Учет основных средств» </w:t>
      </w:r>
      <w:r w:rsidRPr="00D66C8F">
        <w:rPr>
          <w:rFonts w:ascii="Times New Roman" w:hAnsi="Times New Roman" w:cs="Times New Roman"/>
          <w:spacing w:val="-2"/>
          <w:sz w:val="24"/>
          <w:szCs w:val="24"/>
          <w:lang w:val="ru-RU"/>
        </w:rPr>
        <w:t>ПБУ</w:t>
      </w:r>
      <w:r w:rsidRPr="00D66C8F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6/01.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Из</w:t>
      </w:r>
      <w:r w:rsidRPr="00D66C8F">
        <w:rPr>
          <w:rFonts w:cs="Times New Roman"/>
          <w:sz w:val="24"/>
          <w:szCs w:val="24"/>
          <w:lang w:val="ru-RU"/>
        </w:rPr>
        <w:t>менение первоначальной стоимости объектов основных средств, в которой они приняты к бухгалтерскому учету, допускается в случаях достройки, дооборудования, реконструкции, модернизации, частичной ликвидации и переоценки объектов основных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Переоценка </w:t>
      </w:r>
      <w:r w:rsidRPr="00D66C8F">
        <w:rPr>
          <w:rFonts w:cs="Times New Roman"/>
          <w:sz w:val="24"/>
          <w:szCs w:val="24"/>
          <w:lang w:val="ru-RU"/>
        </w:rPr>
        <w:t>объектов основных средств производится с целью определения реальной стоимости объектов основных средств путем приведения первоначальной стоимости объектов основных средств в соответствие с их рыночными ценами и условиями воспроизводства на дату переоценки.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40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Затраты на достройку, дооборудование, реконструкцию, модернизацию объекта основных средств учитываются на счете учета вложений во </w:t>
      </w:r>
      <w:proofErr w:type="spellStart"/>
      <w:r w:rsidRPr="00D66C8F">
        <w:rPr>
          <w:rFonts w:ascii="Times New Roman" w:hAnsi="Times New Roman" w:cs="Times New Roman"/>
          <w:sz w:val="24"/>
          <w:szCs w:val="24"/>
          <w:lang w:val="ru-RU"/>
        </w:rPr>
        <w:t>внеоборотные</w:t>
      </w:r>
      <w:proofErr w:type="spellEnd"/>
      <w:r w:rsidRPr="00D66C8F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активы.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По завершении работ по достройке, дооборудованию, реконструкции, модернизации объекта основных средств з</w:t>
      </w:r>
      <w:r w:rsidRPr="00D66C8F">
        <w:rPr>
          <w:rFonts w:cs="Times New Roman"/>
          <w:sz w:val="24"/>
          <w:szCs w:val="24"/>
          <w:lang w:val="ru-RU"/>
        </w:rPr>
        <w:t xml:space="preserve">атраты, учтенные на счете учета вложений во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внеоборотные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активы, либо увеличивают первоначальную стоимость этого объекта основных средств и списываются в дебет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счета учета основных средств, либо учитываются на счете учета основных средств обособленно, и в</w:t>
      </w:r>
      <w:r w:rsidRPr="00D66C8F">
        <w:rPr>
          <w:rFonts w:cs="Times New Roman"/>
          <w:sz w:val="24"/>
          <w:szCs w:val="24"/>
          <w:lang w:val="ru-RU"/>
        </w:rPr>
        <w:t xml:space="preserve"> этом случае открывается отдельная инвентарная карточка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на сумму произведенных</w:t>
      </w:r>
      <w:r w:rsidRPr="00D66C8F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затрат.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9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Положением по бухгалтерскому учету «Учет основных средств» </w:t>
      </w:r>
      <w:r w:rsidRPr="00D66C8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ПБУ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6/01 коммерческая организация может не чаще одного раза в год (на конец отчетного года)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переоценивать группы однородных объектов основных средств по текущей (восстановительной) стоимости путем индексации или прямого пересчета по документально подтвержденным рыночным</w:t>
      </w:r>
      <w:r w:rsidRPr="00D66C8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ценам.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(в ред. приказа Минфина России от 24.12.2010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Для целей настоящ</w:t>
      </w:r>
      <w:r w:rsidRPr="00D66C8F">
        <w:rPr>
          <w:rFonts w:cs="Times New Roman"/>
          <w:sz w:val="24"/>
          <w:szCs w:val="24"/>
          <w:lang w:val="ru-RU"/>
        </w:rPr>
        <w:t>их Методических указаний под текущей (восстановительной) стоимостью объектов основных средств понимается сумма денежных средств, которая должна быть уплачена организацией на дату проведения переоценки в случае необходимости замены какого-либо объекта.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Абзац утратил </w:t>
      </w:r>
      <w:proofErr w:type="gramStart"/>
      <w:r w:rsidRPr="00D66C8F">
        <w:rPr>
          <w:rFonts w:cs="Times New Roman"/>
          <w:sz w:val="24"/>
          <w:szCs w:val="24"/>
          <w:lang w:val="ru-RU"/>
        </w:rPr>
        <w:t>силу.-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приказ Минфина России от 24.12.2010 №</w:t>
      </w:r>
      <w:r w:rsidRPr="00D66C8F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 определении текущей (восстановительной) стоимости могут быть использованы: данные на аналогичную продукцию, полученные от организаций-изготовителей; сведения об уровне цен, имеющиеся у орг</w:t>
      </w:r>
      <w:r w:rsidRPr="00D66C8F">
        <w:rPr>
          <w:rFonts w:cs="Times New Roman"/>
          <w:sz w:val="24"/>
          <w:szCs w:val="24"/>
          <w:lang w:val="ru-RU"/>
        </w:rPr>
        <w:t>анов государственной статистики, торговых инспекций 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организаций; сведения об уровне цен, опубликованные в средствах массовой информации и специальной литературе; оценка бюро технической инвентаризации; экспертные заключения о текущей (восстановительной)</w:t>
      </w:r>
      <w:r w:rsidRPr="00D66C8F">
        <w:rPr>
          <w:rFonts w:cs="Times New Roman"/>
          <w:sz w:val="24"/>
          <w:szCs w:val="24"/>
          <w:lang w:val="ru-RU"/>
        </w:rPr>
        <w:t xml:space="preserve"> стоимости объектов основных</w:t>
      </w:r>
      <w:r w:rsidRPr="00D66C8F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8C2FCF">
      <w:pPr>
        <w:pStyle w:val="a4"/>
        <w:numPr>
          <w:ilvl w:val="0"/>
          <w:numId w:val="2"/>
        </w:numPr>
        <w:tabs>
          <w:tab w:val="left" w:pos="114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При принятии решения о переоценке объектов основных средств, входящих в однородную группу объектов (здания,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сооружения, транспортные средства и т.п.), организации следует учитывать, что в последующем объекты основных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 однородной группы должны переоцениваться регулярно, чтобы стоимость указанных объектов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средств, по которой они отражаются в бухгалтерском учете и бухгалтерской отчетности, существенно не отличалась от текущей (восстановительной)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стоимости.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Пример. Стоимость объектов основных средств, входящих в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однородную группу объектов, на конец предыдуще</w:t>
      </w:r>
      <w:r w:rsidRPr="00D66C8F">
        <w:rPr>
          <w:rFonts w:cs="Times New Roman"/>
          <w:sz w:val="24"/>
          <w:szCs w:val="24"/>
          <w:lang w:val="ru-RU"/>
        </w:rPr>
        <w:t>го отчетного года - 1000 тыс. рублей; текущая (восстановительная) стоимость объектов этой однородной группы на начало отчетного года 1100 тыс. рублей. Результаты проведенной переоценки отражаются на счетах бухгалтерского учета и в бухгалтерской отчетности,</w:t>
      </w:r>
      <w:r w:rsidRPr="00D66C8F">
        <w:rPr>
          <w:rFonts w:cs="Times New Roman"/>
          <w:sz w:val="24"/>
          <w:szCs w:val="24"/>
          <w:lang w:val="ru-RU"/>
        </w:rPr>
        <w:t xml:space="preserve"> так как возникающая разница является существенной (1100 - 1000</w:t>
      </w:r>
      <w:proofErr w:type="gramStart"/>
      <w:r w:rsidRPr="00D66C8F">
        <w:rPr>
          <w:rFonts w:cs="Times New Roman"/>
          <w:sz w:val="24"/>
          <w:szCs w:val="24"/>
          <w:lang w:val="ru-RU"/>
        </w:rPr>
        <w:t>) :</w:t>
      </w:r>
      <w:proofErr w:type="gramEnd"/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1000.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(в ред. приказа Минфина России от 24.12.2010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Пример. Стоимость объектов основных средств, входящих в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однородную группу объектов, на конец предыдущего отчетного года - 1000 ты</w:t>
      </w:r>
      <w:r w:rsidRPr="00D66C8F">
        <w:rPr>
          <w:rFonts w:cs="Times New Roman"/>
          <w:sz w:val="24"/>
          <w:szCs w:val="24"/>
          <w:lang w:val="ru-RU"/>
        </w:rPr>
        <w:t>с. рублей; текущая (восстановительная) стоимость объектов этой однородной группы на начало отчетного года 1030 тыс. рублей. Решение о переоценке не принимается - возникающая разница не является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существенной (1030 - 1000</w:t>
      </w:r>
      <w:proofErr w:type="gramStart"/>
      <w:r w:rsidRPr="00D66C8F">
        <w:rPr>
          <w:rFonts w:cs="Times New Roman"/>
          <w:sz w:val="24"/>
          <w:szCs w:val="24"/>
          <w:lang w:val="ru-RU"/>
        </w:rPr>
        <w:t>) :</w:t>
      </w:r>
      <w:proofErr w:type="gramEnd"/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1000.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(в ред. приказа Минфина Ро</w:t>
      </w:r>
      <w:r w:rsidRPr="00D66C8F">
        <w:rPr>
          <w:rFonts w:cs="Times New Roman"/>
          <w:sz w:val="24"/>
          <w:szCs w:val="24"/>
          <w:lang w:val="ru-RU"/>
        </w:rPr>
        <w:t>ссии от 24.12.2010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20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В целях проведения переоценки объектов основных средств в организации должна быть проведена подготовительная работа по осуществлению переоценки объектов основных средств, в частности, проверка наличия объектов основных средств, п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одлежащих</w:t>
      </w:r>
      <w:r w:rsidRPr="00D66C8F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переоценке.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Решение организации о проведении переоценки по состоянию на конец отчетного года оформляется соответствующим распорядительным документом, обязательным для всех служб организации, которые будут задействованы в переоценке основных средс</w:t>
      </w:r>
      <w:r w:rsidRPr="00D66C8F">
        <w:rPr>
          <w:rFonts w:cs="Times New Roman"/>
          <w:sz w:val="24"/>
          <w:szCs w:val="24"/>
          <w:lang w:val="ru-RU"/>
        </w:rPr>
        <w:t>тв, и сопровождается подготовкой перечня объектов основных средств, подлежащих</w:t>
      </w:r>
      <w:r w:rsidRPr="00D66C8F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переоценке.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(в ред. приказа Минфина России от 24.12.2010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перечне рекомендуется указать следующие данные об объекте основных средств: точное название; дату приобретения</w:t>
      </w:r>
      <w:r w:rsidRPr="00D66C8F">
        <w:rPr>
          <w:rFonts w:cs="Times New Roman"/>
          <w:sz w:val="24"/>
          <w:szCs w:val="24"/>
          <w:lang w:val="ru-RU"/>
        </w:rPr>
        <w:t>, сооружения, изготовления; дату принятия объекта к бухгалтерскому</w:t>
      </w:r>
      <w:r w:rsidRPr="00D66C8F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учету.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Исходными данными для переоценки объектов основных средств являются: первоначальная стоимость или текущая (восстановительная) стоимость (если данный объект переоценивался ранее), по которой они учитываются в бухгалтерском учете на дату переоценки; сумма ам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ортизации, начисленной за все время использования объекта по состоянию на указанную дату; документально подтвержденные данные о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текущей (восстановительной) стоимости переоцениваемых объектов основных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 по состоянию на 31 декабря отчетного</w:t>
      </w:r>
      <w:r w:rsidRPr="00D66C8F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(в </w:t>
      </w:r>
      <w:r w:rsidRPr="00D66C8F">
        <w:rPr>
          <w:rFonts w:cs="Times New Roman"/>
          <w:sz w:val="24"/>
          <w:szCs w:val="24"/>
          <w:lang w:val="ru-RU"/>
        </w:rPr>
        <w:t>ред. приказа Минфина России от 24.12.2010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Переоценка объекта основных средств производится путем пересчета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его первоначальной стоимости или текущей (восстановительной) стоимости, если данный объект переоценивался ранее, и суммы амортизации, начисле</w:t>
      </w:r>
      <w:r w:rsidRPr="00D66C8F">
        <w:rPr>
          <w:rFonts w:cs="Times New Roman"/>
          <w:sz w:val="24"/>
          <w:szCs w:val="24"/>
          <w:lang w:val="ru-RU"/>
        </w:rPr>
        <w:t>нной за все время использования</w:t>
      </w:r>
      <w:r w:rsidRPr="00D66C8F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объекта.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7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Результаты проведенной по состоянию на конец отчетного года переоценки объектов основных средств подлежат отражению в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бухгалтерском учете</w:t>
      </w:r>
      <w:r w:rsidRPr="00D66C8F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обособленно.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(в ред. приказа Минфина России от 24.12.2010 </w:t>
      </w:r>
      <w:r w:rsidRPr="00D66C8F">
        <w:rPr>
          <w:rFonts w:cs="Times New Roman"/>
          <w:sz w:val="24"/>
          <w:szCs w:val="24"/>
          <w:lang w:val="ru-RU"/>
        </w:rPr>
        <w:t>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Сумма </w:t>
      </w:r>
      <w:proofErr w:type="spellStart"/>
      <w:r w:rsidRPr="00D66C8F">
        <w:rPr>
          <w:rFonts w:ascii="Times New Roman" w:hAnsi="Times New Roman" w:cs="Times New Roman"/>
          <w:sz w:val="24"/>
          <w:szCs w:val="24"/>
          <w:lang w:val="ru-RU"/>
        </w:rPr>
        <w:t>дооценки</w:t>
      </w:r>
      <w:proofErr w:type="spellEnd"/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объекта основных средств в результате переоценки отражается по дебету счета учета основных средств в корреспонденции с кредитом счета учета добавочного капитала. Сумма </w:t>
      </w:r>
      <w:proofErr w:type="spellStart"/>
      <w:r w:rsidRPr="00D66C8F">
        <w:rPr>
          <w:rFonts w:ascii="Times New Roman" w:hAnsi="Times New Roman" w:cs="Times New Roman"/>
          <w:sz w:val="24"/>
          <w:szCs w:val="24"/>
          <w:lang w:val="ru-RU"/>
        </w:rPr>
        <w:t>дооценки</w:t>
      </w:r>
      <w:proofErr w:type="spellEnd"/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объекта основных средств, равная сумме уценки его, прове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денной в предыдущие отчетные периоды и отнесенной на финансовый результат в качестве прочих расходов, относится в кредит счета учета прочих доходов и расходов в корреспонденции с дебетом счета учета основных</w:t>
      </w:r>
      <w:r w:rsidRPr="00D66C8F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(в ред. приказа Минфина России от 24.12</w:t>
      </w:r>
      <w:r w:rsidRPr="00D66C8F">
        <w:rPr>
          <w:rFonts w:cs="Times New Roman"/>
          <w:sz w:val="24"/>
          <w:szCs w:val="24"/>
          <w:lang w:val="ru-RU"/>
        </w:rPr>
        <w:t>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Сумма уценки объекта основных средств в результате переоценки отражается по дебету счета учета прочих доходов и расходов в корреспонденции с кредитом счета учета основных средств. Сумма уценки объекта основных средств относится в уменьшение </w:t>
      </w:r>
      <w:r w:rsidRPr="00D66C8F">
        <w:rPr>
          <w:rFonts w:cs="Times New Roman"/>
          <w:sz w:val="24"/>
          <w:szCs w:val="24"/>
          <w:lang w:val="ru-RU"/>
        </w:rPr>
        <w:lastRenderedPageBreak/>
        <w:t>д</w:t>
      </w:r>
      <w:r w:rsidRPr="00D66C8F">
        <w:rPr>
          <w:rFonts w:cs="Times New Roman"/>
          <w:sz w:val="24"/>
          <w:szCs w:val="24"/>
          <w:lang w:val="ru-RU"/>
        </w:rPr>
        <w:t xml:space="preserve">обавочного капитала организации, образованного за счет сумм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дооценки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этого объекта, проведенной в предыдущие отчетные периоды, 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отражается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 бухгалтерском учете по дебету счета учета добавочного капитала и кредиту счета учета основных средств. Превышени</w:t>
      </w:r>
      <w:r w:rsidRPr="00D66C8F">
        <w:rPr>
          <w:rFonts w:cs="Times New Roman"/>
          <w:sz w:val="24"/>
          <w:szCs w:val="24"/>
          <w:lang w:val="ru-RU"/>
        </w:rPr>
        <w:t xml:space="preserve">е суммы уценки объекта над суммой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дооценки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его, зачисленной в добавочный капитал организации в результате переоценки, проведенной в предыдущие отчетные периоды, отражается по дебету счета учета нераспределенной прибыли (убытка) в корреспонденции с кредитом</w:t>
      </w:r>
      <w:r w:rsidRPr="00D66C8F">
        <w:rPr>
          <w:rFonts w:cs="Times New Roman"/>
          <w:sz w:val="24"/>
          <w:szCs w:val="24"/>
          <w:lang w:val="ru-RU"/>
        </w:rPr>
        <w:t xml:space="preserve"> счета учета основных</w:t>
      </w:r>
      <w:r w:rsidRPr="00D66C8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(в ред. приказа Минфина России от 24.12.2010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 выбытии объекта основных средств сумма его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дооценки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списывается с дебета счета учета добавочного капитала в корреспонденции с кредитом счета учета нераспределенной прибыли</w:t>
      </w:r>
      <w:r w:rsidRPr="00D66C8F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организации.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Пример. Первоначальная стоимость объекта основных средств на дату </w:t>
      </w:r>
      <w:r w:rsidRPr="00D66C8F">
        <w:rPr>
          <w:rFonts w:cs="Times New Roman"/>
          <w:sz w:val="24"/>
          <w:szCs w:val="24"/>
          <w:lang w:val="ru-RU"/>
        </w:rPr>
        <w:t xml:space="preserve">первой переоценки - 70 тыс. руб.; срок полезного использования - 7 лет; годовая сумма амортизационных отчислений - 10 тыс. руб.; накопленная сумма амортизационных отчислений на дату переоценки - 30 тыс. руб.; текущая восстановительная стоимость - 105 тыс. </w:t>
      </w:r>
      <w:r w:rsidRPr="00D66C8F">
        <w:rPr>
          <w:rFonts w:cs="Times New Roman"/>
          <w:sz w:val="24"/>
          <w:szCs w:val="24"/>
          <w:lang w:val="ru-RU"/>
        </w:rPr>
        <w:t xml:space="preserve">руб.; разница между стоимостью объекта, по которой он учитывался в бухгалтерском учете, и текущей (восстановительной) стоимостью - 35 тыс. руб.; коэффициент пересчета - 1,5 (105000 : 70000); сумма пересчитанной амортизации 45 тыс. руб. (30000 </w:t>
      </w:r>
      <w:r w:rsidRPr="00D66C8F">
        <w:rPr>
          <w:rFonts w:cs="Times New Roman"/>
          <w:sz w:val="24"/>
          <w:szCs w:val="24"/>
        </w:rPr>
        <w:t>x</w:t>
      </w:r>
      <w:r w:rsidRPr="00D66C8F">
        <w:rPr>
          <w:rFonts w:cs="Times New Roman"/>
          <w:sz w:val="24"/>
          <w:szCs w:val="24"/>
          <w:lang w:val="ru-RU"/>
        </w:rPr>
        <w:t xml:space="preserve"> 1,5); разни</w:t>
      </w:r>
      <w:r w:rsidRPr="00D66C8F">
        <w:rPr>
          <w:rFonts w:cs="Times New Roman"/>
          <w:sz w:val="24"/>
          <w:szCs w:val="24"/>
          <w:lang w:val="ru-RU"/>
        </w:rPr>
        <w:t xml:space="preserve">ца между суммой пересчитанной амортизации и суммой накопленной амортизации - 15 тыс. руб. (45000 - 30000); сумма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дооценки</w:t>
      </w:r>
      <w:proofErr w:type="spellEnd"/>
      <w:r w:rsidRPr="00D66C8F">
        <w:rPr>
          <w:rFonts w:cs="Times New Roman"/>
          <w:sz w:val="24"/>
          <w:szCs w:val="24"/>
          <w:lang w:val="ru-RU"/>
        </w:rPr>
        <w:t>, отражаемой по кредиту счета учета добавочного капитала, - 20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тыс. руб. (35000 -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15000).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«Стоимость этого объекта на дату второй переоценки - 105 тыс. руб.; сумма начисленной амортизации за год, предшествующий переоценке, - 15 тыс. руб. ((100</w:t>
      </w:r>
      <w:proofErr w:type="gramStart"/>
      <w:r w:rsidRPr="00D66C8F">
        <w:rPr>
          <w:rFonts w:cs="Times New Roman"/>
          <w:sz w:val="24"/>
          <w:szCs w:val="24"/>
          <w:lang w:val="ru-RU"/>
        </w:rPr>
        <w:t>% :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7 лет) х 105000); общая сумма накопленной амортизации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на дату второй переоценки - 60 тыс. руб. (45</w:t>
      </w:r>
      <w:r w:rsidRPr="00D66C8F">
        <w:rPr>
          <w:rFonts w:cs="Times New Roman"/>
          <w:sz w:val="24"/>
          <w:szCs w:val="24"/>
          <w:lang w:val="ru-RU"/>
        </w:rPr>
        <w:t>000 + 15000); текущая (восстановительная) стоимость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результате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второй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переоценки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- 52,5</w:t>
      </w:r>
      <w:r w:rsidRPr="00D66C8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тыс.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руб.; коэффициент пересчета 0,5 (</w:t>
      </w:r>
      <w:proofErr w:type="gramStart"/>
      <w:r w:rsidRPr="00D66C8F">
        <w:rPr>
          <w:rFonts w:cs="Times New Roman"/>
          <w:sz w:val="24"/>
          <w:szCs w:val="24"/>
          <w:lang w:val="ru-RU"/>
        </w:rPr>
        <w:t>52500 :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105000); сумма пересчитанной амортизации - 30 тыс. руб. (60000 х 0,5); разница между суммой перес</w:t>
      </w:r>
      <w:r w:rsidRPr="00D66C8F">
        <w:rPr>
          <w:rFonts w:cs="Times New Roman"/>
          <w:sz w:val="24"/>
          <w:szCs w:val="24"/>
          <w:lang w:val="ru-RU"/>
        </w:rPr>
        <w:t>читанной амортизации и суммой накопленной амортизации - 30 тыс. руб. (60000 - 30000);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сумма уценки объекта -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22,5 тыс. руб. (105000 -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52500)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- (60000 - 30000), из них отнесенной в дебет счета учета добавочного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капитала - 20 тыс. руб. и в дебет</w:t>
      </w:r>
      <w:bookmarkStart w:id="0" w:name="_GoBack"/>
      <w:bookmarkEnd w:id="0"/>
      <w:r w:rsidRPr="00D66C8F">
        <w:rPr>
          <w:rFonts w:cs="Times New Roman"/>
          <w:sz w:val="24"/>
          <w:szCs w:val="24"/>
          <w:lang w:val="ru-RU"/>
        </w:rPr>
        <w:t xml:space="preserve"> счета уч</w:t>
      </w:r>
      <w:r w:rsidRPr="00D66C8F">
        <w:rPr>
          <w:rFonts w:cs="Times New Roman"/>
          <w:sz w:val="24"/>
          <w:szCs w:val="24"/>
          <w:lang w:val="ru-RU"/>
        </w:rPr>
        <w:t>ета прочих доходов и расходов - в размере 2,5 тыс.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руб.»;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Пример. Первоначальная стоимость объекта основных средств на дату первой переоценки - 200 тыс. руб.; срок полезного использования - 10 лет; годовая норма амортизационных отчислений составляет 10% (1</w:t>
      </w:r>
      <w:r w:rsidRPr="00D66C8F">
        <w:rPr>
          <w:rFonts w:cs="Times New Roman"/>
          <w:sz w:val="24"/>
          <w:szCs w:val="24"/>
          <w:lang w:val="ru-RU"/>
        </w:rPr>
        <w:t>00% : 10 лет); годовая сумма амортизационных отчислений - 20 тыс. руб. (200000 х 10%); сумма накопленной амортизации на дату первой переоценки - 40 тыс. руб.; текущая (восстановительная) стоимость - 150 тыс. руб.; коэффициент пересчета - 0,75 (150000 : 200</w:t>
      </w:r>
      <w:r w:rsidRPr="00D66C8F">
        <w:rPr>
          <w:rFonts w:cs="Times New Roman"/>
          <w:sz w:val="24"/>
          <w:szCs w:val="24"/>
          <w:lang w:val="ru-RU"/>
        </w:rPr>
        <w:t xml:space="preserve">000); сумма пересчитанной амортизации - 30 тыс. руб. (40000 </w:t>
      </w:r>
      <w:r w:rsidRPr="00D66C8F">
        <w:rPr>
          <w:rFonts w:cs="Times New Roman"/>
          <w:sz w:val="24"/>
          <w:szCs w:val="24"/>
        </w:rPr>
        <w:t>x</w:t>
      </w:r>
      <w:r w:rsidRPr="00D66C8F">
        <w:rPr>
          <w:rFonts w:cs="Times New Roman"/>
          <w:sz w:val="24"/>
          <w:szCs w:val="24"/>
          <w:lang w:val="ru-RU"/>
        </w:rPr>
        <w:t xml:space="preserve"> 0,75); разница между первоначальной стоимостью и текущей (восстановительной) стоимостью - 50 тыс. руб. (200000 - 150000); разница между суммой пересчитанной амортизации и суммой амортизации, чис</w:t>
      </w:r>
      <w:r w:rsidRPr="00D66C8F">
        <w:rPr>
          <w:rFonts w:cs="Times New Roman"/>
          <w:sz w:val="24"/>
          <w:szCs w:val="24"/>
          <w:lang w:val="ru-RU"/>
        </w:rPr>
        <w:t>лящейся в бухгалтерском учете, - 10 тыс. руб. (40000 - 30000); сумма уценки, отражаемой по дебету счета учета прочих доходов и расходов, - 40 тыс. руб. (50000 -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10000).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Стоимость этого же объекта на дату второй переоценки - 150 тыс. руб.; сумма начисленной</w:t>
      </w:r>
      <w:r w:rsidRPr="00D66C8F">
        <w:rPr>
          <w:rFonts w:cs="Times New Roman"/>
          <w:sz w:val="24"/>
          <w:szCs w:val="24"/>
          <w:lang w:val="ru-RU"/>
        </w:rPr>
        <w:t xml:space="preserve"> амортизации за год на дату второй переоценки - 45 тыс. руб. (30000 + 150000 х 10%); текущая (восстановительная) стоимость на дату второй переоценки - 225 тыс. руб.; коэффициент пересчета - 1,5 (225000 : 150000); сумма пересчитанной амортизации - 67,5 тыс.</w:t>
      </w:r>
      <w:r w:rsidRPr="00D66C8F">
        <w:rPr>
          <w:rFonts w:cs="Times New Roman"/>
          <w:sz w:val="24"/>
          <w:szCs w:val="24"/>
          <w:lang w:val="ru-RU"/>
        </w:rPr>
        <w:t xml:space="preserve"> руб. (45000 х 1,5); разница между текущей (восстановительной) стоимостью объекта на дату второй переоценки и на дату первой переоценки - 75 тыс. руб. (225000 - 150000); разница между суммой пересчитанной амортизации и суммой амортизации, числящейся в бухг</w:t>
      </w:r>
      <w:r w:rsidRPr="00D66C8F">
        <w:rPr>
          <w:rFonts w:cs="Times New Roman"/>
          <w:sz w:val="24"/>
          <w:szCs w:val="24"/>
          <w:lang w:val="ru-RU"/>
        </w:rPr>
        <w:t xml:space="preserve">алтерском учете, - 22,5 тыс. руб. (67500 - 45000); сумма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дооценки</w:t>
      </w:r>
      <w:proofErr w:type="spellEnd"/>
      <w:r w:rsidRPr="00D66C8F">
        <w:rPr>
          <w:rFonts w:cs="Times New Roman"/>
          <w:sz w:val="24"/>
          <w:szCs w:val="24"/>
          <w:lang w:val="ru-RU"/>
        </w:rPr>
        <w:t xml:space="preserve"> объекта - 52,5 тыс. руб. (75000 - 22500); из нее отнесено в кредит счета учета нераспределенной прибыли (убытка) 40 тыс. руб. и в кредит счета учета добавочного </w:t>
      </w:r>
      <w:r w:rsidRPr="00D66C8F">
        <w:rPr>
          <w:rFonts w:cs="Times New Roman"/>
          <w:sz w:val="24"/>
          <w:szCs w:val="24"/>
          <w:lang w:val="ru-RU"/>
        </w:rPr>
        <w:lastRenderedPageBreak/>
        <w:t>капитала 12,5 тыс.</w:t>
      </w:r>
      <w:r w:rsidRPr="00D66C8F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руб.</w:t>
      </w:r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16FF" w:rsidRPr="00D66C8F" w:rsidRDefault="00A037CE" w:rsidP="00D66C8F">
      <w:pPr>
        <w:pStyle w:val="a4"/>
        <w:numPr>
          <w:ilvl w:val="0"/>
          <w:numId w:val="3"/>
        </w:numPr>
        <w:tabs>
          <w:tab w:val="left" w:pos="3115"/>
        </w:tabs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Амор</w:t>
      </w:r>
      <w:r w:rsidRPr="00D66C8F">
        <w:rPr>
          <w:rFonts w:ascii="Times New Roman" w:hAnsi="Times New Roman" w:cs="Times New Roman"/>
          <w:sz w:val="24"/>
          <w:szCs w:val="24"/>
        </w:rPr>
        <w:t>тизация</w:t>
      </w:r>
      <w:proofErr w:type="spellEnd"/>
      <w:r w:rsidRPr="00D6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D66C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1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Стоимость объектов основных средств, находящихся в организации на праве собственности, хозяйственного ведения, оперативного управления (включая объекты основных средств, переданные в аренду, безвозмездное пользование, доверительно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е управление), погашается посредством начисления амортизации, если иное не установлено Положением по бухгалтерскому учету «Учет основных средств» </w:t>
      </w:r>
      <w:r w:rsidRPr="00D66C8F">
        <w:rPr>
          <w:rFonts w:ascii="Times New Roman" w:hAnsi="Times New Roman" w:cs="Times New Roman"/>
          <w:spacing w:val="-2"/>
          <w:sz w:val="24"/>
          <w:szCs w:val="24"/>
          <w:lang w:val="ru-RU"/>
        </w:rPr>
        <w:t>ПБУ</w:t>
      </w:r>
      <w:r w:rsidRPr="00D66C8F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6/01.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По объектам основных средств некоммерческих организаций амортизация не начисляется. По ним производи</w:t>
      </w:r>
      <w:r w:rsidRPr="00D66C8F">
        <w:rPr>
          <w:rFonts w:cs="Times New Roman"/>
          <w:sz w:val="24"/>
          <w:szCs w:val="24"/>
          <w:lang w:val="ru-RU"/>
        </w:rPr>
        <w:t>тся начисление износа в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конце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отчетного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года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исходя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из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установленного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организацией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срока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pacing w:val="4"/>
          <w:sz w:val="24"/>
          <w:szCs w:val="24"/>
          <w:lang w:val="ru-RU"/>
        </w:rPr>
        <w:t>их</w:t>
      </w:r>
      <w:r w:rsidR="00D66C8F" w:rsidRPr="00D66C8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 xml:space="preserve">полезного использования. Движение сумм износа по указанным объектам учитывается на отдельном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забалансовом</w:t>
      </w:r>
      <w:proofErr w:type="spellEnd"/>
      <w:r w:rsidRPr="00D66C8F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счете.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Не подлежат амортизации объекты основных средств, потребительские свойства которых с течением времени не изменяются (земельные участки и объекты</w:t>
      </w:r>
      <w:r w:rsidRPr="00D66C8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природопользования).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0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амортизации по объектам основных средств, сданным в аренду, производится</w:t>
      </w:r>
      <w:r w:rsidRPr="00D66C8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арендодателем.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Начисление амортизации по объектам основных средств, входящим в комплекс имущества по договору аренды предприятия, осуществляется арендатором в порядке, изложенном в настоящем разделе для объектов основных средств, находящихся на праве</w:t>
      </w:r>
      <w:r w:rsidRPr="00D66C8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собст</w:t>
      </w:r>
      <w:r w:rsidRPr="00D66C8F">
        <w:rPr>
          <w:rFonts w:cs="Times New Roman"/>
          <w:sz w:val="24"/>
          <w:szCs w:val="24"/>
          <w:lang w:val="ru-RU"/>
        </w:rPr>
        <w:t>венности.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Начисление амортизации по объектам основных средств, являющимся предметом договора финансовой аренды, производится лизингодателем или лизингополучателем в зависимости от условий договора финансовой</w:t>
      </w:r>
      <w:r w:rsidRPr="00D66C8F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аренды.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8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По объектам жилищного фонда, которые исп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ользуются организацией для извлечения дохода и учитываются на счете учета доходных вложений в материальные ценности, амортизация начисляется в общеустановленном порядке.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6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По объектам недвижимости, по которым закончены капитальные вложения, амортизация начис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ляется в общем порядке с первого числа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месяца, следующего за месяцем принятия объекта к бухгалтерскому учету. Объекты недвижимости, права собственности на которые не зарегистрированы в установленном законодательством порядке,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принимаются к бухгалтерскому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учету в качестве основных средств с выделением на отдельном </w:t>
      </w:r>
      <w:proofErr w:type="spellStart"/>
      <w:r w:rsidRPr="00D66C8F">
        <w:rPr>
          <w:rFonts w:ascii="Times New Roman" w:hAnsi="Times New Roman" w:cs="Times New Roman"/>
          <w:sz w:val="24"/>
          <w:szCs w:val="24"/>
          <w:lang w:val="ru-RU"/>
        </w:rPr>
        <w:t>субсчете</w:t>
      </w:r>
      <w:proofErr w:type="spellEnd"/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к счету учета основных</w:t>
      </w:r>
      <w:r w:rsidRPr="00D66C8F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3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амортизации объектов основных средств производится одним из следующих</w:t>
      </w:r>
      <w:r w:rsidRPr="00D66C8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способов: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линейный</w:t>
      </w:r>
      <w:r w:rsidRPr="00D66C8F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способ;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способ уменьшаемого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остатка;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способ списания с</w:t>
      </w:r>
      <w:r w:rsidRPr="00D66C8F">
        <w:rPr>
          <w:rFonts w:cs="Times New Roman"/>
          <w:sz w:val="24"/>
          <w:szCs w:val="24"/>
          <w:lang w:val="ru-RU"/>
        </w:rPr>
        <w:t>тоимости по сумме чисел лет срока полезного использования;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способ списания стоимости пропорционально объему</w:t>
      </w:r>
      <w:r w:rsidRPr="00D66C8F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продукции</w:t>
      </w:r>
      <w:r w:rsidRPr="00D66C8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(работ).</w:t>
      </w:r>
      <w:r w:rsidRPr="00D66C8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Применение одного из способов начисления амортизации</w:t>
      </w:r>
      <w:r w:rsidRPr="00D66C8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по</w:t>
      </w:r>
      <w:r w:rsidRPr="00D66C8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группе</w:t>
      </w:r>
      <w:r w:rsidRPr="00D66C8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однородных объектов основных средств производится в течение всего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срока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полезного использования объектов, входящих в эту</w:t>
      </w:r>
      <w:r w:rsidRPr="00D66C8F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группу.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Абзац утратил </w:t>
      </w:r>
      <w:proofErr w:type="gramStart"/>
      <w:r w:rsidRPr="00D66C8F">
        <w:rPr>
          <w:rFonts w:cs="Times New Roman"/>
          <w:sz w:val="24"/>
          <w:szCs w:val="24"/>
          <w:lang w:val="ru-RU"/>
        </w:rPr>
        <w:t>силу.-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приказ Минфина России от 24.12.2010 №</w:t>
      </w:r>
      <w:r w:rsidRPr="00D66C8F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Для погашения стоимости объектов основных средств определяетс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я годовая сумма амортизационных</w:t>
      </w:r>
      <w:r w:rsidRPr="00D66C8F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отчислений.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Годовая сумма амортизационных отчислений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определяется: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а) при линейном способе - исходя из первоначальной стоимости или текущей (восстановительной) стоимости (в случае проведения переоценки) объекта основных сред</w:t>
      </w:r>
      <w:r w:rsidRPr="00D66C8F">
        <w:rPr>
          <w:rFonts w:cs="Times New Roman"/>
          <w:sz w:val="24"/>
          <w:szCs w:val="24"/>
          <w:lang w:val="ru-RU"/>
        </w:rPr>
        <w:t>ств и нормы амортизации, исчисленной исходя из срока полезного использования этого</w:t>
      </w:r>
      <w:r w:rsidRPr="00D66C8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объекта.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Пример. Приобретен объект основных средств стоимостью 120 тыс. руб. со</w:t>
      </w:r>
      <w:r w:rsidRPr="00D66C8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сроком</w:t>
      </w:r>
      <w:r w:rsidRPr="00D66C8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lastRenderedPageBreak/>
        <w:t>полезного</w:t>
      </w:r>
      <w:r w:rsidRPr="00D66C8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использования</w:t>
      </w:r>
      <w:r w:rsidRPr="00D66C8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5</w:t>
      </w:r>
      <w:r w:rsidRPr="00D66C8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лет.</w:t>
      </w:r>
      <w:r w:rsidRPr="00D66C8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Годовая</w:t>
      </w:r>
      <w:r w:rsidRPr="00D66C8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норма</w:t>
      </w:r>
      <w:r w:rsidRPr="00D66C8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амортизации</w:t>
      </w:r>
      <w:r w:rsidRPr="00D66C8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D66C8F">
        <w:rPr>
          <w:rFonts w:cs="Times New Roman"/>
          <w:sz w:val="24"/>
          <w:szCs w:val="24"/>
          <w:lang w:val="ru-RU"/>
        </w:rPr>
        <w:t>–</w:t>
      </w:r>
      <w:r w:rsidRPr="00D66C8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20</w:t>
      </w:r>
      <w:r w:rsidR="00D66C8F">
        <w:rPr>
          <w:rFonts w:cs="Times New Roman"/>
          <w:sz w:val="24"/>
          <w:szCs w:val="24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процентов (100</w:t>
      </w:r>
      <w:proofErr w:type="gramStart"/>
      <w:r w:rsidRPr="00D66C8F">
        <w:rPr>
          <w:rFonts w:cs="Times New Roman"/>
          <w:sz w:val="24"/>
          <w:szCs w:val="24"/>
          <w:lang w:val="ru-RU"/>
        </w:rPr>
        <w:t>% :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5). Годовая сумма амортизационных отчислений составит 24 тыс. руб. (120000 х </w:t>
      </w:r>
      <w:proofErr w:type="gramStart"/>
      <w:r w:rsidRPr="00D66C8F">
        <w:rPr>
          <w:rFonts w:cs="Times New Roman"/>
          <w:sz w:val="24"/>
          <w:szCs w:val="24"/>
          <w:lang w:val="ru-RU"/>
        </w:rPr>
        <w:t>20 :</w:t>
      </w:r>
      <w:proofErr w:type="gramEnd"/>
      <w:r w:rsidRPr="00D66C8F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100).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б) при способе уменьшаемого остатка - исходя из остаточной стоимости (первоначальной стоимости или текущей (восстановительной) стоимости (в случае про</w:t>
      </w:r>
      <w:r w:rsidRPr="00D66C8F">
        <w:rPr>
          <w:rFonts w:cs="Times New Roman"/>
          <w:sz w:val="24"/>
          <w:szCs w:val="24"/>
          <w:lang w:val="ru-RU"/>
        </w:rPr>
        <w:t>ведения переоценки) за минусом начисленной амортизации) объекта основных средств на начало отчетного года, нормы амортизации, исчисленной исходя из срока полезного использования этого объекта. При этом в соответствии с законодательством Российской Федераци</w:t>
      </w:r>
      <w:r w:rsidRPr="00D66C8F">
        <w:rPr>
          <w:rFonts w:cs="Times New Roman"/>
          <w:sz w:val="24"/>
          <w:szCs w:val="24"/>
          <w:lang w:val="ru-RU"/>
        </w:rPr>
        <w:t>и субъекты малого предпринимательства могут применять коэффициент ускорения, равный двум; а по движимому имуществу, составляющему объект финансового лизинга и относимому к активной части основных средств, может применяться коэффициент ускорения в соответст</w:t>
      </w:r>
      <w:r w:rsidRPr="00D66C8F">
        <w:rPr>
          <w:rFonts w:cs="Times New Roman"/>
          <w:sz w:val="24"/>
          <w:szCs w:val="24"/>
          <w:lang w:val="ru-RU"/>
        </w:rPr>
        <w:t>вии с условиями договора финансовой аренды не выше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3.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Пример. Приобретен объект основных средств стоимостью 100 тыс. руб. со сроком полезного использования 5 лет. Годовая норма амортизации, исчисленная исходя из срока полезного использования, составляющая </w:t>
      </w:r>
      <w:r w:rsidRPr="00D66C8F">
        <w:rPr>
          <w:rFonts w:cs="Times New Roman"/>
          <w:sz w:val="24"/>
          <w:szCs w:val="24"/>
          <w:lang w:val="ru-RU"/>
        </w:rPr>
        <w:t>20 процентов (100</w:t>
      </w:r>
      <w:proofErr w:type="gramStart"/>
      <w:r w:rsidRPr="00D66C8F">
        <w:rPr>
          <w:rFonts w:cs="Times New Roman"/>
          <w:sz w:val="24"/>
          <w:szCs w:val="24"/>
          <w:lang w:val="ru-RU"/>
        </w:rPr>
        <w:t>% :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5), увеличивается на коэффициент ускорения 2; годовая норма амортизации составит 40</w:t>
      </w:r>
      <w:r w:rsidRPr="00D66C8F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процентов.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первый год эксплуатации годовая сумма амортизационных отчислений определяется исходя из первоначальной стоимости, сформированной при приня</w:t>
      </w:r>
      <w:r w:rsidRPr="00D66C8F">
        <w:rPr>
          <w:rFonts w:cs="Times New Roman"/>
          <w:sz w:val="24"/>
          <w:szCs w:val="24"/>
          <w:lang w:val="ru-RU"/>
        </w:rPr>
        <w:t xml:space="preserve">тии объекта основных средств к бухгалтерскому учету, 40 тыс. руб. (100000 </w:t>
      </w:r>
      <w:r w:rsidRPr="00D66C8F">
        <w:rPr>
          <w:rFonts w:cs="Times New Roman"/>
          <w:sz w:val="24"/>
          <w:szCs w:val="24"/>
        </w:rPr>
        <w:t>x</w:t>
      </w:r>
      <w:r w:rsidRPr="00D66C8F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D66C8F">
        <w:rPr>
          <w:rFonts w:cs="Times New Roman"/>
          <w:sz w:val="24"/>
          <w:szCs w:val="24"/>
          <w:lang w:val="ru-RU"/>
        </w:rPr>
        <w:t>40 :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100). Во второй год эксплуатации амортизация начисляется в размере 40 процентов от остаточной стоимости на начало отчетного года, т.е. разницы между первоначальной стоимостью </w:t>
      </w:r>
      <w:r w:rsidRPr="00D66C8F">
        <w:rPr>
          <w:rFonts w:cs="Times New Roman"/>
          <w:sz w:val="24"/>
          <w:szCs w:val="24"/>
          <w:lang w:val="ru-RU"/>
        </w:rPr>
        <w:t xml:space="preserve">объекта и суммой амортизации, начисленной за первый год, и составит 24 тыс. руб. (100 - 40) </w:t>
      </w:r>
      <w:r w:rsidRPr="00D66C8F">
        <w:rPr>
          <w:rFonts w:cs="Times New Roman"/>
          <w:sz w:val="24"/>
          <w:szCs w:val="24"/>
        </w:rPr>
        <w:t>x</w:t>
      </w:r>
      <w:r w:rsidRPr="00D66C8F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D66C8F">
        <w:rPr>
          <w:rFonts w:cs="Times New Roman"/>
          <w:sz w:val="24"/>
          <w:szCs w:val="24"/>
          <w:lang w:val="ru-RU"/>
        </w:rPr>
        <w:t>40 :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100). В третий год эксплуатации амортизация начисляется в размере 40 процентов от разницы между остаточной стоимостью объекта, образовавшейся по окончании вт</w:t>
      </w:r>
      <w:r w:rsidRPr="00D66C8F">
        <w:rPr>
          <w:rFonts w:cs="Times New Roman"/>
          <w:sz w:val="24"/>
          <w:szCs w:val="24"/>
          <w:lang w:val="ru-RU"/>
        </w:rPr>
        <w:t xml:space="preserve">орого года эксплуатации, и суммой амортизации, начисленной за второй год эксплуатации, и составит 12,4 тыс. руб. ((60 - 24) х </w:t>
      </w:r>
      <w:proofErr w:type="gramStart"/>
      <w:r w:rsidRPr="00D66C8F">
        <w:rPr>
          <w:rFonts w:cs="Times New Roman"/>
          <w:sz w:val="24"/>
          <w:szCs w:val="24"/>
          <w:lang w:val="ru-RU"/>
        </w:rPr>
        <w:t>40 :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100) и т.д.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в) при способе списания стоимости по сумме чисел лет срока полезного использования - исходя из первоначальной сто</w:t>
      </w:r>
      <w:r w:rsidRPr="00D66C8F">
        <w:rPr>
          <w:rFonts w:cs="Times New Roman"/>
          <w:sz w:val="24"/>
          <w:szCs w:val="24"/>
          <w:lang w:val="ru-RU"/>
        </w:rPr>
        <w:t>имости или (текущей (восстановительной)) стоимости (в случае проведения переоценки) объекта основных средств и соотношения, в числителе которого число лет, остающихся до конца срока полезного использования объекта, а в знаменателе - сумма чисел лет срока п</w:t>
      </w:r>
      <w:r w:rsidRPr="00D66C8F">
        <w:rPr>
          <w:rFonts w:cs="Times New Roman"/>
          <w:sz w:val="24"/>
          <w:szCs w:val="24"/>
          <w:lang w:val="ru-RU"/>
        </w:rPr>
        <w:t>олезного использования</w:t>
      </w:r>
      <w:r w:rsidRPr="00D66C8F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объекта.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Пример. Приобретен объект основных средств стоимостью 150 тыс. руб. Срок полезного использования установлен 5 лет. Сумма чисел лет срока службы составляет 15 лет (1 + 2 + 3 + 4 + 5). В первый год эксплуатации указанного объе</w:t>
      </w:r>
      <w:r w:rsidRPr="00D66C8F">
        <w:rPr>
          <w:rFonts w:cs="Times New Roman"/>
          <w:sz w:val="24"/>
          <w:szCs w:val="24"/>
          <w:lang w:val="ru-RU"/>
        </w:rPr>
        <w:t>кта может быть начислена амортизация в размере 5/15, или 33,3%, что составит 50 тыс. руб., во второй год - 4/15, что составит 40 тыс. руб., в третий год - 3/15, что составит 30 тыс. руб. и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т.д.</w:t>
      </w:r>
    </w:p>
    <w:p w:rsidR="00E716FF" w:rsidRPr="00D66C8F" w:rsidRDefault="00A037CE" w:rsidP="00B53624">
      <w:pPr>
        <w:pStyle w:val="a4"/>
        <w:numPr>
          <w:ilvl w:val="0"/>
          <w:numId w:val="2"/>
        </w:numPr>
        <w:tabs>
          <w:tab w:val="left" w:pos="116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амортизационных отчислений по объектам основных средств</w:t>
      </w:r>
      <w:r w:rsidRPr="00D66C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66C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D6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отчетного</w:t>
      </w:r>
      <w:r w:rsidRPr="00D66C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D6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r w:rsidRPr="00D6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ежемесячно</w:t>
      </w:r>
      <w:r w:rsidRPr="00D66C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D66C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применяемого способа начисления в размере 1/12 исчисленной годовой суммы.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случае принятия объекта основных средств к бухгалтерскому учету в течение отчетного года годовой суммой амортизации считается сумма, определенная с первого числа месяца, следующего за месяцем принятия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этого объекта к бухгалтерскому учету, до отчетной да</w:t>
      </w:r>
      <w:r w:rsidRPr="00D66C8F">
        <w:rPr>
          <w:rFonts w:cs="Times New Roman"/>
          <w:sz w:val="24"/>
          <w:szCs w:val="24"/>
          <w:lang w:val="ru-RU"/>
        </w:rPr>
        <w:t>ты годовой бухгалтерской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отчетности.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Пример. В апреле отчетного года принят к бухгалтерскому учету объект основных средств первоначальной стоимостью 20 тыс. рублей; срок полезного использования - 4 года или 48 месяцев (организация использует линейный метод</w:t>
      </w:r>
      <w:r w:rsidRPr="00D66C8F">
        <w:rPr>
          <w:rFonts w:cs="Times New Roman"/>
          <w:sz w:val="24"/>
          <w:szCs w:val="24"/>
          <w:lang w:val="ru-RU"/>
        </w:rPr>
        <w:t xml:space="preserve">); годовая сумма амортизационных отчислений в первый год использования составит (20000 </w:t>
      </w:r>
      <w:r w:rsidRPr="00D66C8F">
        <w:rPr>
          <w:rFonts w:cs="Times New Roman"/>
          <w:sz w:val="24"/>
          <w:szCs w:val="24"/>
        </w:rPr>
        <w:t>x</w:t>
      </w:r>
      <w:r w:rsidRPr="00D66C8F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D66C8F">
        <w:rPr>
          <w:rFonts w:cs="Times New Roman"/>
          <w:sz w:val="24"/>
          <w:szCs w:val="24"/>
          <w:lang w:val="ru-RU"/>
        </w:rPr>
        <w:t>8 :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48) = 3,3 тыс.</w:t>
      </w:r>
      <w:r w:rsidRPr="00D66C8F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руб.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По объектам основных средств, используемым в организации с сезонным характером производства, годовая сумма амортизационных отчислений начисляет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ся равномерно в течение периода работы организации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в отчетном</w:t>
      </w:r>
      <w:r w:rsidRPr="00D66C8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году.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Пример. Организация, осуществляющая речные перевозки грузов в течение 7 </w:t>
      </w:r>
      <w:r w:rsidRPr="00D66C8F">
        <w:rPr>
          <w:rFonts w:cs="Times New Roman"/>
          <w:sz w:val="24"/>
          <w:szCs w:val="24"/>
          <w:lang w:val="ru-RU"/>
        </w:rPr>
        <w:lastRenderedPageBreak/>
        <w:t>месяцев в году, приобрела объект основных средств, первоначальная стоимость которого составляет 200 тыс. руб., срок</w:t>
      </w:r>
      <w:r w:rsidRPr="00D66C8F">
        <w:rPr>
          <w:rFonts w:cs="Times New Roman"/>
          <w:sz w:val="24"/>
          <w:szCs w:val="24"/>
          <w:lang w:val="ru-RU"/>
        </w:rPr>
        <w:t xml:space="preserve"> полезного использования 10 лет. Годовая норма амортизационных отчислений составляет 10 процентов (100</w:t>
      </w:r>
      <w:proofErr w:type="gramStart"/>
      <w:r w:rsidRPr="00D66C8F">
        <w:rPr>
          <w:rFonts w:cs="Times New Roman"/>
          <w:sz w:val="24"/>
          <w:szCs w:val="24"/>
          <w:lang w:val="ru-RU"/>
        </w:rPr>
        <w:t>% :</w:t>
      </w:r>
      <w:proofErr w:type="gramEnd"/>
      <w:r w:rsidRPr="00D66C8F">
        <w:rPr>
          <w:rFonts w:cs="Times New Roman"/>
          <w:sz w:val="24"/>
          <w:szCs w:val="24"/>
          <w:lang w:val="ru-RU"/>
        </w:rPr>
        <w:t xml:space="preserve"> 10 лет). Годовая сумма амортизационных отчислений в размере 20 тыс. рублей (200 х 10%) начисляется равномерно в течение 7 месяцев работы в отчетном</w:t>
      </w:r>
      <w:r w:rsidRPr="00D66C8F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го</w:t>
      </w:r>
      <w:r w:rsidRPr="00D66C8F">
        <w:rPr>
          <w:rFonts w:cs="Times New Roman"/>
          <w:sz w:val="24"/>
          <w:szCs w:val="24"/>
          <w:lang w:val="ru-RU"/>
        </w:rPr>
        <w:t>ду.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При применении начисления амортизации по объектам основных средств способа списания стоимости пропорционально объему продукции (работ) годовая сумма амортизационных отчислений определяется исходя из натурального показателя объема продукции (работ) в от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четном периоде и соотношения первоначальной стоимости объекта основных средств и предполагаемого объема продукции (работ) за весь срок полезного использования такого</w:t>
      </w:r>
      <w:r w:rsidRPr="00D66C8F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объекта.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Пример. Приобретен автомобиль с предполагаемым пробегом до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400 тыс. км, стоимост</w:t>
      </w:r>
      <w:r w:rsidRPr="00D66C8F">
        <w:rPr>
          <w:rFonts w:cs="Times New Roman"/>
          <w:sz w:val="24"/>
          <w:szCs w:val="24"/>
          <w:lang w:val="ru-RU"/>
        </w:rPr>
        <w:t xml:space="preserve">ью 80 тыс. руб. В отчетном периоде пробег должен составить 5 тыс. км, следовательно, годовая сумма амортизационных отчислений исходя из соотношения первоначальной стоимости и предполагаемого объема продукции составит 1 тыс. рублей (5 х </w:t>
      </w:r>
      <w:proofErr w:type="gramStart"/>
      <w:r w:rsidRPr="00D66C8F">
        <w:rPr>
          <w:rFonts w:cs="Times New Roman"/>
          <w:sz w:val="24"/>
          <w:szCs w:val="24"/>
          <w:lang w:val="ru-RU"/>
        </w:rPr>
        <w:t>80 :</w:t>
      </w:r>
      <w:proofErr w:type="gramEnd"/>
      <w:r w:rsidRPr="00D66C8F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400).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Срок поле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зного использования объекта основных средств определяется организацией при принятии объекта к бухгалтерскому</w:t>
      </w:r>
      <w:r w:rsidRPr="00D66C8F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учету.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Определение срока полезного использования объекта основных средств, включая объекты основных средств, ранее использованные у другой организа</w:t>
      </w:r>
      <w:r w:rsidRPr="00D66C8F">
        <w:rPr>
          <w:rFonts w:cs="Times New Roman"/>
          <w:sz w:val="24"/>
          <w:szCs w:val="24"/>
          <w:lang w:val="ru-RU"/>
        </w:rPr>
        <w:t>ции, производится исходя</w:t>
      </w:r>
      <w:r w:rsidRPr="00D66C8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из: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ожидаемого срока использования в организации этого объекта в соответствии с ожидаемой производительностью или</w:t>
      </w:r>
      <w:r w:rsidRPr="00D66C8F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мощностью;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ожидаемого физического износа, зависящего от режима эксплуатации (количества смен); естественных условий и влияния агрессивной среды, системы проведения</w:t>
      </w:r>
      <w:r w:rsidRPr="00D66C8F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ремонта;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нормативно-правовых и других ограничений использования этого объекта (наприм</w:t>
      </w:r>
      <w:r w:rsidRPr="00D66C8F">
        <w:rPr>
          <w:rFonts w:cs="Times New Roman"/>
          <w:sz w:val="24"/>
          <w:szCs w:val="24"/>
          <w:lang w:val="ru-RU"/>
        </w:rPr>
        <w:t>ер, срок</w:t>
      </w:r>
      <w:r w:rsidRPr="00D66C8F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аренды).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В случаях улучшения (повышения) первоначально принятых нормативных показателей функционирования объекта основных средств в результате проведенной достройки, дооборудования, реконструкции или модернизации организацией пересматривается срок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полезного использования по этому</w:t>
      </w:r>
      <w:r w:rsidRPr="00D66C8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объекту.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</w:rPr>
      </w:pPr>
      <w:r w:rsidRPr="00D66C8F">
        <w:rPr>
          <w:rFonts w:cs="Times New Roman"/>
          <w:sz w:val="24"/>
          <w:szCs w:val="24"/>
          <w:lang w:val="ru-RU"/>
        </w:rPr>
        <w:t>Пример. Объект основных средств стоимостью 120 тыс. руб. и сроком полезного использования 5 лет после 3 лет эксплуатации подвергся дооборудованию стоимостью 40 тыс. руб. Пересматривается срок полезного использован</w:t>
      </w:r>
      <w:r w:rsidRPr="00D66C8F">
        <w:rPr>
          <w:rFonts w:cs="Times New Roman"/>
          <w:sz w:val="24"/>
          <w:szCs w:val="24"/>
          <w:lang w:val="ru-RU"/>
        </w:rPr>
        <w:t xml:space="preserve">ия в сторону увеличения на 2 года. Годовая сумма амортизационных отчислений в размере 22 тыс. руб. определяется из расчета остаточной стоимости в размере 88 тыс. руб. </w:t>
      </w:r>
      <w:r w:rsidRPr="00D66C8F">
        <w:rPr>
          <w:rFonts w:cs="Times New Roman"/>
          <w:sz w:val="24"/>
          <w:szCs w:val="24"/>
        </w:rPr>
        <w:t xml:space="preserve">= 120000 - (120000 х </w:t>
      </w:r>
      <w:proofErr w:type="gramStart"/>
      <w:r w:rsidRPr="00D66C8F">
        <w:rPr>
          <w:rFonts w:cs="Times New Roman"/>
          <w:sz w:val="24"/>
          <w:szCs w:val="24"/>
        </w:rPr>
        <w:t>3 :</w:t>
      </w:r>
      <w:proofErr w:type="gramEnd"/>
      <w:r w:rsidRPr="00D66C8F">
        <w:rPr>
          <w:rFonts w:cs="Times New Roman"/>
          <w:sz w:val="24"/>
          <w:szCs w:val="24"/>
        </w:rPr>
        <w:t xml:space="preserve"> 5) + 40000 и </w:t>
      </w:r>
      <w:proofErr w:type="spellStart"/>
      <w:r w:rsidRPr="00D66C8F">
        <w:rPr>
          <w:rFonts w:cs="Times New Roman"/>
          <w:sz w:val="24"/>
          <w:szCs w:val="24"/>
        </w:rPr>
        <w:t>нового</w:t>
      </w:r>
      <w:proofErr w:type="spellEnd"/>
      <w:r w:rsidRPr="00D66C8F">
        <w:rPr>
          <w:rFonts w:cs="Times New Roman"/>
          <w:sz w:val="24"/>
          <w:szCs w:val="24"/>
        </w:rPr>
        <w:t xml:space="preserve"> </w:t>
      </w:r>
      <w:proofErr w:type="spellStart"/>
      <w:r w:rsidRPr="00D66C8F">
        <w:rPr>
          <w:rFonts w:cs="Times New Roman"/>
          <w:sz w:val="24"/>
          <w:szCs w:val="24"/>
        </w:rPr>
        <w:t>срока</w:t>
      </w:r>
      <w:proofErr w:type="spellEnd"/>
      <w:r w:rsidRPr="00D66C8F">
        <w:rPr>
          <w:rFonts w:cs="Times New Roman"/>
          <w:sz w:val="24"/>
          <w:szCs w:val="24"/>
        </w:rPr>
        <w:t xml:space="preserve"> </w:t>
      </w:r>
      <w:proofErr w:type="spellStart"/>
      <w:r w:rsidRPr="00D66C8F">
        <w:rPr>
          <w:rFonts w:cs="Times New Roman"/>
          <w:sz w:val="24"/>
          <w:szCs w:val="24"/>
        </w:rPr>
        <w:t>полезного</w:t>
      </w:r>
      <w:proofErr w:type="spellEnd"/>
      <w:r w:rsidRPr="00D66C8F">
        <w:rPr>
          <w:rFonts w:cs="Times New Roman"/>
          <w:sz w:val="24"/>
          <w:szCs w:val="24"/>
        </w:rPr>
        <w:t xml:space="preserve"> </w:t>
      </w:r>
      <w:proofErr w:type="spellStart"/>
      <w:r w:rsidRPr="00D66C8F">
        <w:rPr>
          <w:rFonts w:cs="Times New Roman"/>
          <w:sz w:val="24"/>
          <w:szCs w:val="24"/>
        </w:rPr>
        <w:t>использования</w:t>
      </w:r>
      <w:proofErr w:type="spellEnd"/>
      <w:r w:rsidRPr="00D66C8F">
        <w:rPr>
          <w:rFonts w:cs="Times New Roman"/>
          <w:sz w:val="24"/>
          <w:szCs w:val="24"/>
        </w:rPr>
        <w:t xml:space="preserve"> 4</w:t>
      </w:r>
      <w:r w:rsidRPr="00D66C8F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D66C8F">
        <w:rPr>
          <w:rFonts w:cs="Times New Roman"/>
          <w:sz w:val="24"/>
          <w:szCs w:val="24"/>
        </w:rPr>
        <w:t>года</w:t>
      </w:r>
      <w:proofErr w:type="spellEnd"/>
      <w:r w:rsidRPr="00D66C8F">
        <w:rPr>
          <w:rFonts w:cs="Times New Roman"/>
          <w:sz w:val="24"/>
          <w:szCs w:val="24"/>
        </w:rPr>
        <w:t>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Начисл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ение амортизационных отчислений по объекту основных средств начинается с первого числа месяца, следующего за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месяцем принятия этого объекта к бухгалтерскому учету, включая находящегося в запасе (резерве), и производится до полного погашения стоимости этих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объектов либо до их</w:t>
      </w:r>
      <w:r w:rsidRPr="00D66C8F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выбытия.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амортизационных отчислений по объекту основных средств прекращается с первого числа месяца, следующего за месяцем полного погашения стоимости объекта или выбытия</w:t>
      </w:r>
      <w:r w:rsidRPr="00D66C8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объекта.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В течение срока полезного использования объе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кта основных средств начисление амортизационных отчислений не приостанавливается, кроме случаев перевода его по решению руководителя организации на консервацию на срок более 3-х месяцев, а также в период восстановления объекта, продолжительность которого п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ревышает 12</w:t>
      </w:r>
      <w:r w:rsidRPr="00D66C8F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месяцев.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Порядок консервации объектов основных средств, принятых к бухгалтерскому учету, устанавливается и утверждается руководителем организации. При этом могут быть переведены на консервацию, как правило, объекты основных средств, находящиеся в </w:t>
      </w:r>
      <w:r w:rsidRPr="00D66C8F">
        <w:rPr>
          <w:rFonts w:cs="Times New Roman"/>
          <w:sz w:val="24"/>
          <w:szCs w:val="24"/>
          <w:lang w:val="ru-RU"/>
        </w:rPr>
        <w:lastRenderedPageBreak/>
        <w:t>определенном техно</w:t>
      </w:r>
      <w:r w:rsidRPr="00D66C8F">
        <w:rPr>
          <w:rFonts w:cs="Times New Roman"/>
          <w:sz w:val="24"/>
          <w:szCs w:val="24"/>
          <w:lang w:val="ru-RU"/>
        </w:rPr>
        <w:t>логическом комплексе и (или) имеющие законченный цикл технологического</w:t>
      </w:r>
      <w:r w:rsidRPr="00D66C8F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процесса.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амортизационных отчислений по объектам основных средств производится независимо от результатов деятельности организации в отчетном периоде и отражается в бухгалтерс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ком учете отчетного периода, к которому оно</w:t>
      </w:r>
      <w:r w:rsidRPr="00D66C8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относится.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Сумма начисленных амортизационных отчислений отражается в бухгалтерском учете путем накопления соответствующих сумм на отдельном счете, как правило, по дебету счетов учета затрат на производство (расходов на продажу) в корреспонденции с кредитом счета учет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66C8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амортизации.</w:t>
      </w:r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16FF" w:rsidRPr="00D66C8F" w:rsidRDefault="00A037CE" w:rsidP="00D66C8F">
      <w:pPr>
        <w:pStyle w:val="a4"/>
        <w:numPr>
          <w:ilvl w:val="0"/>
          <w:numId w:val="3"/>
        </w:numPr>
        <w:tabs>
          <w:tab w:val="left" w:pos="2044"/>
        </w:tabs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C8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D66C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восстановление</w:t>
      </w:r>
      <w:proofErr w:type="spellEnd"/>
      <w:r w:rsidRPr="00D6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D66C8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</w:p>
    <w:p w:rsidR="00D66C8F" w:rsidRPr="00D66C8F" w:rsidRDefault="00D66C8F" w:rsidP="00D66C8F">
      <w:pPr>
        <w:pStyle w:val="a4"/>
        <w:tabs>
          <w:tab w:val="left" w:pos="1099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Содержание объекта основных средств осуществляется с целью поддержания эксплуатационных свойств указанного объекта посредством его технического осмотра и поддержания в рабочем</w:t>
      </w:r>
      <w:r w:rsidRPr="00D66C8F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остоянии.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Восстановление объекта основных средств может осуществляться посредством ремонта, модернизации и</w:t>
      </w:r>
      <w:r w:rsidRPr="00D66C8F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реконструкции.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Затраты, производимые при ремонте объекта основных средств, отражаются на основании соответствующих первичных учетных документов по уч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ету операций отпуска (расхода) материальных ценностей, начисления оплаты труда, задолженности поставщикам за выполненные работы по ремонту и других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Затраты по ремонту объекта основных средств отражаются в бухгалтерском учете по дебету соответству</w:t>
      </w:r>
      <w:r w:rsidRPr="00D66C8F">
        <w:rPr>
          <w:rFonts w:cs="Times New Roman"/>
          <w:sz w:val="24"/>
          <w:szCs w:val="24"/>
          <w:lang w:val="ru-RU"/>
        </w:rPr>
        <w:t>ющих счетов учета затрат на производство (расходов на продажу) в корреспонденции с кредитом счетов учета произведенных</w:t>
      </w:r>
      <w:r w:rsidRPr="00D66C8F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затрат.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В целях организации контроля за своевременным получением объектов основных средств из ремонта инвентарные карточки по этим объект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ам в картотеке рекомендуется переставлять в группу «Основные средства в ремонте». При поступлении объекта основных средств из ремонта производится соответствующее перемещение инвентарной</w:t>
      </w:r>
      <w:r w:rsidRPr="00D66C8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карточки.</w:t>
      </w:r>
    </w:p>
    <w:p w:rsidR="00E716FF" w:rsidRPr="00D66C8F" w:rsidRDefault="00D66C8F" w:rsidP="00D66C8F">
      <w:pPr>
        <w:pStyle w:val="a4"/>
        <w:numPr>
          <w:ilvl w:val="0"/>
          <w:numId w:val="2"/>
        </w:numPr>
        <w:tabs>
          <w:tab w:val="left" w:pos="10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Утратил силу</w:t>
      </w:r>
      <w:r w:rsidR="00A037CE"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- приказ Минфина России от 24.12.2010 №</w:t>
      </w:r>
      <w:r w:rsidR="00A037CE" w:rsidRPr="00D66C8F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A037CE"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186н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Учет затрат, связанных с модернизацией и реконструкцией (включая затраты по модернизации, осуществляемой во время ремонта, осуществляемого с периодичностью более 12 месяцев) объекта основных средств, ведется в порядке, установленном для учета капитальных</w:t>
      </w:r>
      <w:r w:rsidRPr="00D66C8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вложений.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Приемка законченных работ по достройке, дооборудованию, реконструкции, модернизации объекта основных средств оформляется соответствующим</w:t>
      </w:r>
      <w:r w:rsidRPr="00D66C8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актом.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наличия у объекта основных средств нескольких частей, </w:t>
      </w:r>
      <w:proofErr w:type="spellStart"/>
      <w:r w:rsidRPr="00D66C8F">
        <w:rPr>
          <w:rFonts w:ascii="Times New Roman" w:hAnsi="Times New Roman" w:cs="Times New Roman"/>
          <w:sz w:val="24"/>
          <w:szCs w:val="24"/>
          <w:lang w:val="ru-RU"/>
        </w:rPr>
        <w:t>учитывающихся</w:t>
      </w:r>
      <w:proofErr w:type="spellEnd"/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как отдельные инвентарные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объекты и имеющих разный срок полезного использования, замена каждой такой части при восстановлении учитывается как выбытие и приобретение самостоятельного инвентарного</w:t>
      </w:r>
      <w:r w:rsidRPr="00D66C8F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объекта.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Затраты на содержание объекта основных средств (технический осмотр, поддержан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ие в рабочем состоянии) включаются в затраты на обслуживание производственного процесса и отражаются по дебету счетов учета затрат на производство (расходов на продажу) в корреспонденции с кредитом счетов учета произведенных</w:t>
      </w:r>
      <w:r w:rsidRPr="00D66C8F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затрат.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Затраты, связанные с пе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ремещением объекта основных средств (транспортные передвижные средства, экскаваторы, канавокопатели, подъемные краны, строительные механизмы и др.) внутри организации, относятся на затраты на производство (расходы на</w:t>
      </w:r>
      <w:r w:rsidRPr="00D66C8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продажу).</w:t>
      </w:r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16FF" w:rsidRPr="00D66C8F" w:rsidRDefault="00A037CE" w:rsidP="00D66C8F">
      <w:pPr>
        <w:pStyle w:val="a4"/>
        <w:numPr>
          <w:ilvl w:val="0"/>
          <w:numId w:val="3"/>
        </w:numPr>
        <w:tabs>
          <w:tab w:val="left" w:pos="3359"/>
        </w:tabs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Выбытие</w:t>
      </w:r>
      <w:proofErr w:type="spellEnd"/>
      <w:r w:rsidRPr="00D6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D66C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66C8F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</w:p>
    <w:p w:rsidR="00E716FF" w:rsidRPr="00D66C8F" w:rsidRDefault="00E716FF" w:rsidP="00D66C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объекта основных средств, который выбывает или постоянно не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используется для производства продукции, выполнения работ и оказания услуг либо для управленческих нужд организации, подлежит списанию с бухгалтерского</w:t>
      </w:r>
      <w:r w:rsidRPr="00D66C8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учета.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Выбытие объекта основных средств признается в бухгалтерском учете организации на дату единовременного прекращения действия условий принятия их к бухгалтерскому учету, приведенных в пункте 2 настоящих Методических</w:t>
      </w:r>
      <w:r w:rsidRPr="00D66C8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указаний.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Выбытие объекта основных средств </w:t>
      </w:r>
      <w:r w:rsidRPr="00D66C8F">
        <w:rPr>
          <w:rFonts w:cs="Times New Roman"/>
          <w:sz w:val="24"/>
          <w:szCs w:val="24"/>
          <w:lang w:val="ru-RU"/>
        </w:rPr>
        <w:t>может иметь место в</w:t>
      </w:r>
      <w:r w:rsidRPr="00D66C8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случаях: продажи;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списания в случае морального и физического</w:t>
      </w:r>
      <w:r w:rsidRPr="00D66C8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износа;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ликвидации при авариях, стихийных бедствиях и иных чрезвычайных ситуациях;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передачи в виде вклада в уставный (складочный) капитал других организаций, паевой</w:t>
      </w:r>
      <w:r w:rsidRPr="00D66C8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фонд;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пере</w:t>
      </w:r>
      <w:r w:rsidRPr="00D66C8F">
        <w:rPr>
          <w:rFonts w:cs="Times New Roman"/>
          <w:sz w:val="24"/>
          <w:szCs w:val="24"/>
          <w:lang w:val="ru-RU"/>
        </w:rPr>
        <w:t>дачи по договорам мены,</w:t>
      </w:r>
      <w:r w:rsidRPr="00D66C8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дарения;</w:t>
      </w:r>
    </w:p>
    <w:p w:rsidR="00E716FF" w:rsidRPr="00D66C8F" w:rsidRDefault="00A037CE" w:rsidP="00D66C8F">
      <w:pPr>
        <w:pStyle w:val="a3"/>
        <w:tabs>
          <w:tab w:val="left" w:pos="2121"/>
          <w:tab w:val="left" w:pos="2519"/>
          <w:tab w:val="left" w:pos="3561"/>
          <w:tab w:val="left" w:pos="5279"/>
          <w:tab w:val="left" w:pos="5965"/>
          <w:tab w:val="left" w:pos="8140"/>
          <w:tab w:val="left" w:pos="9321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передачи дочернему (зависимому) обществу от головной организации; недостачи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порчи,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выявленных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при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инвентаризации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активов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обязательств;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частичной ликвидации при выполнении работ по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реконструкции; в иных</w:t>
      </w:r>
      <w:r w:rsidRPr="00D66C8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случаях.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организации приказом руководителя создае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тся комиссия, в состав которой входят соответствующие должностные лица, в том числе главный бухгалтер (бухгалтер) и лица, на которых возложена ответственность за сохранность объектов основных средств. Для участия в работе комиссии могут приглашаться предст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авители инспекций, на которые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в соответствии с законодательством возложены функции регистрации и надзора на отдельные виды</w:t>
      </w:r>
      <w:r w:rsidRPr="00D66C8F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 компетенцию комиссии</w:t>
      </w:r>
      <w:r w:rsidRPr="00D66C8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входит: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осмотр объекта основных средств, подлежащего списанию с использованием необходимой техниче</w:t>
      </w:r>
      <w:r w:rsidRPr="00D66C8F">
        <w:rPr>
          <w:rFonts w:cs="Times New Roman"/>
          <w:sz w:val="24"/>
          <w:szCs w:val="24"/>
          <w:lang w:val="ru-RU"/>
        </w:rPr>
        <w:t>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восстановления;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установление причин списания объекта основных средств (ф</w:t>
      </w:r>
      <w:r w:rsidRPr="00D66C8F">
        <w:rPr>
          <w:rFonts w:cs="Times New Roman"/>
          <w:sz w:val="24"/>
          <w:szCs w:val="24"/>
          <w:lang w:val="ru-RU"/>
        </w:rPr>
        <w:t>изический и моральный износ, нарушение условий эксплуатации, аварии, стихийные бедствия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иные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чрезвычайные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ситуации,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длительное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неиспользование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объекта для производства продукции, выполнения работ и услуг либо для управленческ</w:t>
      </w:r>
      <w:r w:rsidRPr="00D66C8F">
        <w:rPr>
          <w:rFonts w:cs="Times New Roman"/>
          <w:sz w:val="24"/>
          <w:szCs w:val="24"/>
          <w:lang w:val="ru-RU"/>
        </w:rPr>
        <w:t>их нужд и</w:t>
      </w:r>
      <w:r w:rsidRPr="00D66C8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др.);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законодательством;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возможность использования отдельных узлов, деталей, </w:t>
      </w:r>
      <w:r w:rsidRPr="00D66C8F">
        <w:rPr>
          <w:rFonts w:cs="Times New Roman"/>
          <w:sz w:val="24"/>
          <w:szCs w:val="24"/>
          <w:lang w:val="ru-RU"/>
        </w:rPr>
        <w:t>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сдачи на соответствующий склад; осущ</w:t>
      </w:r>
      <w:r w:rsidRPr="00D66C8F">
        <w:rPr>
          <w:rFonts w:cs="Times New Roman"/>
          <w:sz w:val="24"/>
          <w:szCs w:val="24"/>
          <w:lang w:val="ru-RU"/>
        </w:rPr>
        <w:t>ествление контроля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за изъятием из списываемых объектов основных средств цветных и</w:t>
      </w:r>
      <w:r w:rsid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драгоценных металлов, определением их количества,</w:t>
      </w:r>
      <w:r w:rsidRPr="00D66C8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веса;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составление акта на списание объекта основных</w:t>
      </w:r>
      <w:r w:rsidRPr="00D66C8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Принятое комиссией решение о списании объекта основных средст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в оформляется в акте на списание объекта основных средств с указанием данных, характеризующих объект основных средств (дата принятия объекта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к бухгалтерскому учету, год изготовления или постройки, время ввода в эксплуатацию, срок полезного использования,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узлов, конструктивных элементов). Акт на списание объекта основных средств утверждается руково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дителем</w:t>
      </w:r>
      <w:r w:rsidRPr="00D66C8F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Детали, узлы и агрегаты выбывающего объекта основных средств, пригодные для ремонта других объектов основных средств, а также другие материалы приходуются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текущей рыночной стоимости на дату списания объектов основных</w:t>
      </w:r>
      <w:r w:rsidRPr="00D66C8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>(в ред. приказа Минфина России от 24.12.2010 №</w:t>
      </w:r>
      <w:r w:rsidRPr="00D66C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186н)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оформленного акта на списание основных средств, переданного бухгалтерской службе организации, в инвентарной карточке производится отметка о выбытии объекта основных средств. Соответствующие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записи о выбытии объекта основных средств производятся также в документе, открываемом по месту его</w:t>
      </w:r>
      <w:r w:rsidRPr="00D66C8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нахождения.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Инвентарные карточки по выбывшим объектам основных средств хранятся в течение срока, устанавливаемого руководителем организации в соответствии с </w:t>
      </w:r>
      <w:r w:rsidRPr="00D66C8F">
        <w:rPr>
          <w:rFonts w:cs="Times New Roman"/>
          <w:sz w:val="24"/>
          <w:szCs w:val="24"/>
          <w:lang w:val="ru-RU"/>
        </w:rPr>
        <w:t>правилами организации государственного архивного дела, но не менее пяти</w:t>
      </w:r>
      <w:r w:rsidRPr="00D66C8F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лет.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Передача организацией объекта основных средств в собственность других лиц оформляется актом приемки-передачи основных</w:t>
      </w:r>
      <w:r w:rsidRPr="00D66C8F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На основании указанного акта производится соответствующая запись в инвентарной карточке переданного объекта основных средств, которая прилагается к акту приемки-передачи основных средств. Об изъятии инвентарной карточки на выбывший объект основных средств </w:t>
      </w:r>
      <w:r w:rsidRPr="00D66C8F">
        <w:rPr>
          <w:rFonts w:cs="Times New Roman"/>
          <w:sz w:val="24"/>
          <w:szCs w:val="24"/>
          <w:lang w:val="ru-RU"/>
        </w:rPr>
        <w:t>делается отметка в документе, открываемом по местонахождению</w:t>
      </w:r>
      <w:r w:rsidRPr="00D66C8F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объекта.</w:t>
      </w:r>
    </w:p>
    <w:p w:rsidR="00E716FF" w:rsidRPr="00D66C8F" w:rsidRDefault="00A037CE" w:rsidP="00D601E3">
      <w:pPr>
        <w:pStyle w:val="a4"/>
        <w:numPr>
          <w:ilvl w:val="0"/>
          <w:numId w:val="2"/>
        </w:numPr>
        <w:tabs>
          <w:tab w:val="left" w:pos="1103"/>
          <w:tab w:val="left" w:pos="1741"/>
          <w:tab w:val="left" w:pos="3214"/>
          <w:tab w:val="left" w:pos="4549"/>
          <w:tab w:val="left" w:pos="6329"/>
          <w:tab w:val="left" w:pos="72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Перемещение объекта основных средств между структурными подразделениями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выбытием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D66C8F"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признается.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Указанная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операция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оформ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ляется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актом</w:t>
      </w:r>
      <w:r w:rsidR="00D66C8F" w:rsidRPr="00D66C8F">
        <w:rPr>
          <w:rFonts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приемки-передачи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D66C8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Возврат арендуемого объекта основных средств арендодателю также оформляется актом приемки-передачи, на основании которого бухгалтерская служба арендатора списывает возвращенный объект с </w:t>
      </w:r>
      <w:proofErr w:type="spellStart"/>
      <w:r w:rsidRPr="00D66C8F">
        <w:rPr>
          <w:rFonts w:cs="Times New Roman"/>
          <w:sz w:val="24"/>
          <w:szCs w:val="24"/>
          <w:lang w:val="ru-RU"/>
        </w:rPr>
        <w:t>забалансового</w:t>
      </w:r>
      <w:proofErr w:type="spellEnd"/>
      <w:r w:rsidRPr="00D66C8F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D66C8F">
        <w:rPr>
          <w:rFonts w:cs="Times New Roman"/>
          <w:sz w:val="24"/>
          <w:szCs w:val="24"/>
          <w:lang w:val="ru-RU"/>
        </w:rPr>
        <w:t>учета.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10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ыбытие отдельных частей, входящих в состав объекта основных средств, имеющих разный срок полезного использования и учитываемых как отдельные инвентарные объекты, оформляется и отражается в бухгалтерском учете в порядке, изложенном выше в настоящем</w:t>
      </w:r>
      <w:r w:rsidRPr="00D66C8F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разделе.</w:t>
      </w:r>
    </w:p>
    <w:p w:rsidR="00E716FF" w:rsidRPr="00D66C8F" w:rsidRDefault="00D66C8F" w:rsidP="00D66C8F">
      <w:pPr>
        <w:pStyle w:val="a4"/>
        <w:numPr>
          <w:ilvl w:val="0"/>
          <w:numId w:val="2"/>
        </w:numPr>
        <w:tabs>
          <w:tab w:val="left" w:pos="10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Утратил силу </w:t>
      </w:r>
      <w:r w:rsidR="00A037CE"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- приказ Минфина России от 24.12.2010 №</w:t>
      </w:r>
      <w:r w:rsidR="00A037CE" w:rsidRPr="00D66C8F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A037CE" w:rsidRPr="00D66C8F">
        <w:rPr>
          <w:rFonts w:ascii="Times New Roman" w:eastAsia="Times New Roman" w:hAnsi="Times New Roman" w:cs="Times New Roman"/>
          <w:sz w:val="24"/>
          <w:szCs w:val="24"/>
          <w:lang w:val="ru-RU"/>
        </w:rPr>
        <w:t>186н.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>Выбытие объекта основных средств, передаваемого в счет вклада в уставный (складочный) капитал, паевой фонд в размере его остаточной стоимости отражается в бухгалтерском учете по дебету счета учета расчетов</w:t>
      </w:r>
      <w:r w:rsidR="00D6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и кредиту счета учета основных</w:t>
      </w:r>
      <w:r w:rsidRPr="00D66C8F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716FF" w:rsidRPr="00D66C8F" w:rsidRDefault="00A037CE" w:rsidP="00D66C8F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D66C8F">
        <w:rPr>
          <w:rFonts w:cs="Times New Roman"/>
          <w:sz w:val="24"/>
          <w:szCs w:val="24"/>
          <w:lang w:val="ru-RU"/>
        </w:rPr>
        <w:t xml:space="preserve">Ранее на </w:t>
      </w:r>
      <w:r w:rsidRPr="00D66C8F">
        <w:rPr>
          <w:rFonts w:cs="Times New Roman"/>
          <w:sz w:val="24"/>
          <w:szCs w:val="24"/>
          <w:lang w:val="ru-RU"/>
        </w:rPr>
        <w:t>возникающую задолженность по вкладу в уставный (складочный) капитал, паевой фонд производится запись по дебету счета учета финансовых вложений в корреспонденции с кредитом счета учета расчетов на величину остаточной стоимости объекта основных средств, пере</w:t>
      </w:r>
      <w:r w:rsidRPr="00D66C8F">
        <w:rPr>
          <w:rFonts w:cs="Times New Roman"/>
          <w:sz w:val="24"/>
          <w:szCs w:val="24"/>
          <w:lang w:val="ru-RU"/>
        </w:rPr>
        <w:t>даваемого в счет вклада в уставный (складочный) капитал, паевой фонд, а в случае полного погашения стоимости такого объекта - в условной оценке, принятой организацией, с отнесением суммы оценки на финансовые результаты.</w:t>
      </w:r>
    </w:p>
    <w:p w:rsidR="00E716FF" w:rsidRPr="00D66C8F" w:rsidRDefault="00A037CE" w:rsidP="00D66C8F">
      <w:pPr>
        <w:pStyle w:val="a4"/>
        <w:numPr>
          <w:ilvl w:val="0"/>
          <w:numId w:val="2"/>
        </w:numPr>
        <w:tabs>
          <w:tab w:val="left" w:pos="10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C8F">
        <w:rPr>
          <w:rFonts w:ascii="Times New Roman" w:hAnsi="Times New Roman" w:cs="Times New Roman"/>
          <w:sz w:val="24"/>
          <w:szCs w:val="24"/>
          <w:lang w:val="ru-RU"/>
        </w:rPr>
        <w:t xml:space="preserve">Доходы и расходы от выбытия объекта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основных средств подлежат зачислению на счет прибылей и убытков в качестве прочих доходов и расходов и отражаются в бухгалтерском учете в том отчетном периоде, к которому они</w:t>
      </w:r>
      <w:r w:rsidRPr="00D66C8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66C8F">
        <w:rPr>
          <w:rFonts w:ascii="Times New Roman" w:hAnsi="Times New Roman" w:cs="Times New Roman"/>
          <w:sz w:val="24"/>
          <w:szCs w:val="24"/>
          <w:lang w:val="ru-RU"/>
        </w:rPr>
        <w:t>относятся.</w:t>
      </w:r>
    </w:p>
    <w:sectPr w:rsidR="00E716FF" w:rsidRPr="00D66C8F" w:rsidSect="00D66C8F">
      <w:headerReference w:type="even" r:id="rId8"/>
      <w:pgSz w:w="11900" w:h="16840"/>
      <w:pgMar w:top="1134" w:right="850" w:bottom="1134" w:left="1701" w:header="7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CE" w:rsidRDefault="00A037CE">
      <w:r>
        <w:separator/>
      </w:r>
    </w:p>
  </w:endnote>
  <w:endnote w:type="continuationSeparator" w:id="0">
    <w:p w:rsidR="00A037CE" w:rsidRDefault="00A0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CE" w:rsidRDefault="00A037CE">
      <w:r>
        <w:separator/>
      </w:r>
    </w:p>
  </w:footnote>
  <w:footnote w:type="continuationSeparator" w:id="0">
    <w:p w:rsidR="00A037CE" w:rsidRDefault="00A0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FF" w:rsidRDefault="00E716F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0B4"/>
    <w:multiLevelType w:val="hybridMultilevel"/>
    <w:tmpl w:val="46EC2A32"/>
    <w:lvl w:ilvl="0" w:tplc="43E647C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70BA1A2C">
      <w:start w:val="1"/>
      <w:numFmt w:val="bullet"/>
      <w:lvlText w:val="•"/>
      <w:lvlJc w:val="left"/>
      <w:pPr>
        <w:ind w:left="4378" w:hanging="235"/>
      </w:pPr>
      <w:rPr>
        <w:rFonts w:hint="default"/>
      </w:rPr>
    </w:lvl>
    <w:lvl w:ilvl="2" w:tplc="635E793E">
      <w:start w:val="1"/>
      <w:numFmt w:val="bullet"/>
      <w:lvlText w:val="•"/>
      <w:lvlJc w:val="left"/>
      <w:pPr>
        <w:ind w:left="4956" w:hanging="235"/>
      </w:pPr>
      <w:rPr>
        <w:rFonts w:hint="default"/>
      </w:rPr>
    </w:lvl>
    <w:lvl w:ilvl="3" w:tplc="A9AA685E">
      <w:start w:val="1"/>
      <w:numFmt w:val="bullet"/>
      <w:lvlText w:val="•"/>
      <w:lvlJc w:val="left"/>
      <w:pPr>
        <w:ind w:left="5534" w:hanging="235"/>
      </w:pPr>
      <w:rPr>
        <w:rFonts w:hint="default"/>
      </w:rPr>
    </w:lvl>
    <w:lvl w:ilvl="4" w:tplc="3AF4F1EA">
      <w:start w:val="1"/>
      <w:numFmt w:val="bullet"/>
      <w:lvlText w:val="•"/>
      <w:lvlJc w:val="left"/>
      <w:pPr>
        <w:ind w:left="6112" w:hanging="235"/>
      </w:pPr>
      <w:rPr>
        <w:rFonts w:hint="default"/>
      </w:rPr>
    </w:lvl>
    <w:lvl w:ilvl="5" w:tplc="6152F8AC">
      <w:start w:val="1"/>
      <w:numFmt w:val="bullet"/>
      <w:lvlText w:val="•"/>
      <w:lvlJc w:val="left"/>
      <w:pPr>
        <w:ind w:left="6690" w:hanging="235"/>
      </w:pPr>
      <w:rPr>
        <w:rFonts w:hint="default"/>
      </w:rPr>
    </w:lvl>
    <w:lvl w:ilvl="6" w:tplc="637850C0">
      <w:start w:val="1"/>
      <w:numFmt w:val="bullet"/>
      <w:lvlText w:val="•"/>
      <w:lvlJc w:val="left"/>
      <w:pPr>
        <w:ind w:left="7268" w:hanging="235"/>
      </w:pPr>
      <w:rPr>
        <w:rFonts w:hint="default"/>
      </w:rPr>
    </w:lvl>
    <w:lvl w:ilvl="7" w:tplc="55B2257A">
      <w:start w:val="1"/>
      <w:numFmt w:val="bullet"/>
      <w:lvlText w:val="•"/>
      <w:lvlJc w:val="left"/>
      <w:pPr>
        <w:ind w:left="7846" w:hanging="235"/>
      </w:pPr>
      <w:rPr>
        <w:rFonts w:hint="default"/>
      </w:rPr>
    </w:lvl>
    <w:lvl w:ilvl="8" w:tplc="1092EE52">
      <w:start w:val="1"/>
      <w:numFmt w:val="bullet"/>
      <w:lvlText w:val="•"/>
      <w:lvlJc w:val="left"/>
      <w:pPr>
        <w:ind w:left="8424" w:hanging="235"/>
      </w:pPr>
      <w:rPr>
        <w:rFonts w:hint="default"/>
      </w:rPr>
    </w:lvl>
  </w:abstractNum>
  <w:abstractNum w:abstractNumId="1" w15:restartNumberingAfterBreak="0">
    <w:nsid w:val="290B4985"/>
    <w:multiLevelType w:val="hybridMultilevel"/>
    <w:tmpl w:val="AEB02452"/>
    <w:lvl w:ilvl="0" w:tplc="A1C2F9A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5440B34">
      <w:start w:val="1"/>
      <w:numFmt w:val="bullet"/>
      <w:lvlText w:val="•"/>
      <w:lvlJc w:val="left"/>
      <w:pPr>
        <w:ind w:left="1066" w:hanging="307"/>
      </w:pPr>
      <w:rPr>
        <w:rFonts w:hint="default"/>
      </w:rPr>
    </w:lvl>
    <w:lvl w:ilvl="2" w:tplc="1B5C116E">
      <w:start w:val="1"/>
      <w:numFmt w:val="bullet"/>
      <w:lvlText w:val="•"/>
      <w:lvlJc w:val="left"/>
      <w:pPr>
        <w:ind w:left="2012" w:hanging="307"/>
      </w:pPr>
      <w:rPr>
        <w:rFonts w:hint="default"/>
      </w:rPr>
    </w:lvl>
    <w:lvl w:ilvl="3" w:tplc="27A64F4C">
      <w:start w:val="1"/>
      <w:numFmt w:val="bullet"/>
      <w:lvlText w:val="•"/>
      <w:lvlJc w:val="left"/>
      <w:pPr>
        <w:ind w:left="2958" w:hanging="307"/>
      </w:pPr>
      <w:rPr>
        <w:rFonts w:hint="default"/>
      </w:rPr>
    </w:lvl>
    <w:lvl w:ilvl="4" w:tplc="8C38AF2C">
      <w:start w:val="1"/>
      <w:numFmt w:val="bullet"/>
      <w:lvlText w:val="•"/>
      <w:lvlJc w:val="left"/>
      <w:pPr>
        <w:ind w:left="3904" w:hanging="307"/>
      </w:pPr>
      <w:rPr>
        <w:rFonts w:hint="default"/>
      </w:rPr>
    </w:lvl>
    <w:lvl w:ilvl="5" w:tplc="BEBCC2DA">
      <w:start w:val="1"/>
      <w:numFmt w:val="bullet"/>
      <w:lvlText w:val="•"/>
      <w:lvlJc w:val="left"/>
      <w:pPr>
        <w:ind w:left="4850" w:hanging="307"/>
      </w:pPr>
      <w:rPr>
        <w:rFonts w:hint="default"/>
      </w:rPr>
    </w:lvl>
    <w:lvl w:ilvl="6" w:tplc="C0B8062E">
      <w:start w:val="1"/>
      <w:numFmt w:val="bullet"/>
      <w:lvlText w:val="•"/>
      <w:lvlJc w:val="left"/>
      <w:pPr>
        <w:ind w:left="5796" w:hanging="307"/>
      </w:pPr>
      <w:rPr>
        <w:rFonts w:hint="default"/>
      </w:rPr>
    </w:lvl>
    <w:lvl w:ilvl="7" w:tplc="8FBA509A">
      <w:start w:val="1"/>
      <w:numFmt w:val="bullet"/>
      <w:lvlText w:val="•"/>
      <w:lvlJc w:val="left"/>
      <w:pPr>
        <w:ind w:left="6742" w:hanging="307"/>
      </w:pPr>
      <w:rPr>
        <w:rFonts w:hint="default"/>
      </w:rPr>
    </w:lvl>
    <w:lvl w:ilvl="8" w:tplc="9DF43454">
      <w:start w:val="1"/>
      <w:numFmt w:val="bullet"/>
      <w:lvlText w:val="•"/>
      <w:lvlJc w:val="left"/>
      <w:pPr>
        <w:ind w:left="7688" w:hanging="307"/>
      </w:pPr>
      <w:rPr>
        <w:rFonts w:hint="default"/>
      </w:rPr>
    </w:lvl>
  </w:abstractNum>
  <w:abstractNum w:abstractNumId="2" w15:restartNumberingAfterBreak="0">
    <w:nsid w:val="6DC02EF4"/>
    <w:multiLevelType w:val="hybridMultilevel"/>
    <w:tmpl w:val="12D4950C"/>
    <w:lvl w:ilvl="0" w:tplc="7878F1AA">
      <w:start w:val="59"/>
      <w:numFmt w:val="decimal"/>
      <w:lvlText w:val="%1."/>
      <w:lvlJc w:val="left"/>
      <w:pPr>
        <w:ind w:left="119" w:hanging="66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8ECDE2E">
      <w:start w:val="1"/>
      <w:numFmt w:val="bullet"/>
      <w:lvlText w:val="•"/>
      <w:lvlJc w:val="left"/>
      <w:pPr>
        <w:ind w:left="1066" w:hanging="663"/>
      </w:pPr>
      <w:rPr>
        <w:rFonts w:hint="default"/>
      </w:rPr>
    </w:lvl>
    <w:lvl w:ilvl="2" w:tplc="194CF920">
      <w:start w:val="1"/>
      <w:numFmt w:val="bullet"/>
      <w:lvlText w:val="•"/>
      <w:lvlJc w:val="left"/>
      <w:pPr>
        <w:ind w:left="2012" w:hanging="663"/>
      </w:pPr>
      <w:rPr>
        <w:rFonts w:hint="default"/>
      </w:rPr>
    </w:lvl>
    <w:lvl w:ilvl="3" w:tplc="E54E65AE">
      <w:start w:val="1"/>
      <w:numFmt w:val="bullet"/>
      <w:lvlText w:val="•"/>
      <w:lvlJc w:val="left"/>
      <w:pPr>
        <w:ind w:left="2958" w:hanging="663"/>
      </w:pPr>
      <w:rPr>
        <w:rFonts w:hint="default"/>
      </w:rPr>
    </w:lvl>
    <w:lvl w:ilvl="4" w:tplc="3320D4D2">
      <w:start w:val="1"/>
      <w:numFmt w:val="bullet"/>
      <w:lvlText w:val="•"/>
      <w:lvlJc w:val="left"/>
      <w:pPr>
        <w:ind w:left="3904" w:hanging="663"/>
      </w:pPr>
      <w:rPr>
        <w:rFonts w:hint="default"/>
      </w:rPr>
    </w:lvl>
    <w:lvl w:ilvl="5" w:tplc="22A2FEBA">
      <w:start w:val="1"/>
      <w:numFmt w:val="bullet"/>
      <w:lvlText w:val="•"/>
      <w:lvlJc w:val="left"/>
      <w:pPr>
        <w:ind w:left="4850" w:hanging="663"/>
      </w:pPr>
      <w:rPr>
        <w:rFonts w:hint="default"/>
      </w:rPr>
    </w:lvl>
    <w:lvl w:ilvl="6" w:tplc="AF8C1530">
      <w:start w:val="1"/>
      <w:numFmt w:val="bullet"/>
      <w:lvlText w:val="•"/>
      <w:lvlJc w:val="left"/>
      <w:pPr>
        <w:ind w:left="5796" w:hanging="663"/>
      </w:pPr>
      <w:rPr>
        <w:rFonts w:hint="default"/>
      </w:rPr>
    </w:lvl>
    <w:lvl w:ilvl="7" w:tplc="55447E8A">
      <w:start w:val="1"/>
      <w:numFmt w:val="bullet"/>
      <w:lvlText w:val="•"/>
      <w:lvlJc w:val="left"/>
      <w:pPr>
        <w:ind w:left="6742" w:hanging="663"/>
      </w:pPr>
      <w:rPr>
        <w:rFonts w:hint="default"/>
      </w:rPr>
    </w:lvl>
    <w:lvl w:ilvl="8" w:tplc="F7726A74">
      <w:start w:val="1"/>
      <w:numFmt w:val="bullet"/>
      <w:lvlText w:val="•"/>
      <w:lvlJc w:val="left"/>
      <w:pPr>
        <w:ind w:left="7688" w:hanging="66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16FF"/>
    <w:rsid w:val="00524346"/>
    <w:rsid w:val="00A037CE"/>
    <w:rsid w:val="00D66C8F"/>
    <w:rsid w:val="00E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3980B-DF43-4BF0-A889-87CB8677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D66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C8F"/>
  </w:style>
  <w:style w:type="paragraph" w:styleId="a7">
    <w:name w:val="header"/>
    <w:basedOn w:val="a"/>
    <w:link w:val="a8"/>
    <w:uiPriority w:val="99"/>
    <w:unhideWhenUsed/>
    <w:rsid w:val="00D66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E9E3-4CCD-43EF-B1DD-1B172581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8721</Words>
  <Characters>49715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МЕТОДИЧЕСКИЕ УКАЗАНИЯ 91н ОС</vt:lpstr>
    </vt:vector>
  </TitlesOfParts>
  <Company/>
  <LinksUpToDate>false</LinksUpToDate>
  <CharactersWithSpaces>58320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МЕТОДИЧЕСКИЕ УКАЗАНИЯ 91н ОС</dc:title>
  <dc:creator>1280</dc:creator>
  <cp:lastModifiedBy>Климова Маргарита Александровна</cp:lastModifiedBy>
  <cp:revision>2</cp:revision>
  <dcterms:created xsi:type="dcterms:W3CDTF">2015-10-13T12:53:00Z</dcterms:created>
  <dcterms:modified xsi:type="dcterms:W3CDTF">2015-10-13T12:06:00Z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Creator">
    <vt:lpwstr>Microsoft Word - МЕТОДИЧЕСКИЕ УКАЗАНИЯ 91н ОС</vt:lpwstr>
  </property>
  <property fmtid="{D5CDD505-2E9C-101B-9397-08002B2CF9AE}" pid="4" name="LastSaved">
    <vt:filetime>2015-10-13T00:00:00Z</vt:filetime>
  </property>
</Properties>
</file>