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CB2" w:rsidRPr="00086331" w:rsidRDefault="00086331">
      <w:pPr>
        <w:pStyle w:val="a3"/>
        <w:spacing w:before="64"/>
        <w:ind w:left="810"/>
        <w:rPr>
          <w:sz w:val="24"/>
          <w:szCs w:val="24"/>
          <w:lang w:val="ru-RU"/>
        </w:rPr>
      </w:pPr>
      <w:r w:rsidRPr="00086331">
        <w:rPr>
          <w:sz w:val="24"/>
          <w:szCs w:val="24"/>
          <w:lang w:val="ru-RU"/>
        </w:rPr>
        <w:t>28.07.2014 №</w:t>
      </w:r>
      <w:r w:rsidRPr="00086331">
        <w:rPr>
          <w:spacing w:val="-13"/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03</w:t>
      </w:r>
      <w:r w:rsidRPr="00086331">
        <w:rPr>
          <w:rFonts w:cs="Times New Roman"/>
          <w:sz w:val="24"/>
          <w:szCs w:val="24"/>
          <w:lang w:val="ru-RU"/>
        </w:rPr>
        <w:t>-07-</w:t>
      </w:r>
      <w:r w:rsidRPr="00086331">
        <w:rPr>
          <w:sz w:val="24"/>
          <w:szCs w:val="24"/>
          <w:lang w:val="ru-RU"/>
        </w:rPr>
        <w:t>РЗ/36944</w:t>
      </w:r>
    </w:p>
    <w:p w:rsidR="00AF0CB2" w:rsidRPr="00086331" w:rsidRDefault="00AF0CB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F0CB2" w:rsidRPr="00086331" w:rsidRDefault="00AF0CB2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F0CB2" w:rsidRPr="00086331" w:rsidRDefault="00086331" w:rsidP="00086331">
      <w:pPr>
        <w:pStyle w:val="a3"/>
        <w:tabs>
          <w:tab w:val="left" w:pos="488"/>
          <w:tab w:val="left" w:pos="607"/>
          <w:tab w:val="left" w:pos="1044"/>
          <w:tab w:val="left" w:pos="1636"/>
          <w:tab w:val="left" w:pos="2005"/>
          <w:tab w:val="left" w:pos="3253"/>
          <w:tab w:val="left" w:pos="3419"/>
          <w:tab w:val="left" w:pos="3656"/>
          <w:tab w:val="left" w:pos="4130"/>
          <w:tab w:val="left" w:pos="4718"/>
          <w:tab w:val="left" w:pos="5834"/>
          <w:tab w:val="left" w:pos="6424"/>
          <w:tab w:val="left" w:pos="6754"/>
          <w:tab w:val="left" w:pos="7027"/>
          <w:tab w:val="left" w:pos="7533"/>
          <w:tab w:val="left" w:pos="8096"/>
          <w:tab w:val="left" w:pos="8334"/>
          <w:tab w:val="left" w:pos="8683"/>
          <w:tab w:val="left" w:pos="9015"/>
        </w:tabs>
        <w:ind w:right="102" w:firstLine="707"/>
        <w:jc w:val="both"/>
        <w:rPr>
          <w:sz w:val="24"/>
          <w:szCs w:val="24"/>
          <w:lang w:val="ru-RU"/>
        </w:rPr>
      </w:pPr>
      <w:r w:rsidRPr="00086331">
        <w:rPr>
          <w:sz w:val="24"/>
          <w:szCs w:val="24"/>
          <w:lang w:val="ru-RU"/>
        </w:rPr>
        <w:t>Департамент</w:t>
      </w:r>
      <w:r>
        <w:rPr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налоговой</w:t>
      </w:r>
      <w:r>
        <w:rPr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и</w:t>
      </w:r>
      <w:r w:rsidRPr="00086331">
        <w:rPr>
          <w:spacing w:val="35"/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таможенно</w:t>
      </w:r>
      <w:r w:rsidRPr="00086331">
        <w:rPr>
          <w:rFonts w:cs="Times New Roman"/>
          <w:sz w:val="24"/>
          <w:szCs w:val="24"/>
          <w:lang w:val="ru-RU"/>
        </w:rPr>
        <w:t>-</w:t>
      </w:r>
      <w:r w:rsidRPr="00086331">
        <w:rPr>
          <w:sz w:val="24"/>
          <w:szCs w:val="24"/>
          <w:lang w:val="ru-RU"/>
        </w:rPr>
        <w:t>тарифной</w:t>
      </w:r>
      <w:r w:rsidRPr="00086331">
        <w:rPr>
          <w:spacing w:val="57"/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политики</w:t>
      </w:r>
      <w:r>
        <w:rPr>
          <w:sz w:val="24"/>
          <w:szCs w:val="24"/>
          <w:lang w:val="ru-RU"/>
        </w:rPr>
        <w:t xml:space="preserve"> </w:t>
      </w:r>
      <w:r w:rsidRPr="00086331">
        <w:rPr>
          <w:spacing w:val="-1"/>
          <w:sz w:val="24"/>
          <w:szCs w:val="24"/>
          <w:lang w:val="ru-RU"/>
        </w:rPr>
        <w:t xml:space="preserve">рассмотрел </w:t>
      </w:r>
      <w:r w:rsidRPr="00086331">
        <w:rPr>
          <w:sz w:val="24"/>
          <w:szCs w:val="24"/>
          <w:lang w:val="ru-RU"/>
        </w:rPr>
        <w:t>письмо о применении налога на добавленную стоимость в</w:t>
      </w:r>
      <w:r w:rsidRPr="00086331">
        <w:rPr>
          <w:spacing w:val="27"/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отношении</w:t>
      </w:r>
      <w:r w:rsidRPr="00086331">
        <w:rPr>
          <w:spacing w:val="23"/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услуг</w:t>
      </w:r>
      <w:r w:rsidRPr="00086331">
        <w:rPr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по</w:t>
      </w:r>
      <w:r>
        <w:rPr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перевозке</w:t>
      </w:r>
      <w:r>
        <w:rPr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автомобильным</w:t>
      </w:r>
      <w:r>
        <w:rPr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транспортом</w:t>
      </w:r>
      <w:r>
        <w:rPr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товаров</w:t>
      </w:r>
      <w:r>
        <w:rPr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по</w:t>
      </w:r>
      <w:r>
        <w:rPr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маршруту,</w:t>
      </w:r>
      <w:r>
        <w:rPr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при</w:t>
      </w:r>
      <w:r w:rsidRPr="00086331">
        <w:rPr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котором пункты отправления находятся на территории</w:t>
      </w:r>
      <w:r w:rsidRPr="00086331">
        <w:rPr>
          <w:spacing w:val="23"/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Республики</w:t>
      </w:r>
      <w:r w:rsidRPr="00086331">
        <w:rPr>
          <w:spacing w:val="6"/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Беларусь,</w:t>
      </w:r>
      <w:r w:rsidRPr="00086331">
        <w:rPr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пункты</w:t>
      </w:r>
      <w:r>
        <w:rPr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назначения</w:t>
      </w:r>
      <w:r>
        <w:rPr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на</w:t>
      </w:r>
      <w:r>
        <w:rPr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территории</w:t>
      </w:r>
      <w:r>
        <w:rPr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стран</w:t>
      </w:r>
      <w:r>
        <w:rPr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Европейского</w:t>
      </w:r>
      <w:r>
        <w:rPr>
          <w:sz w:val="24"/>
          <w:szCs w:val="24"/>
          <w:lang w:val="ru-RU"/>
        </w:rPr>
        <w:t xml:space="preserve"> </w:t>
      </w:r>
      <w:r w:rsidRPr="00086331">
        <w:rPr>
          <w:spacing w:val="-1"/>
          <w:sz w:val="24"/>
          <w:szCs w:val="24"/>
          <w:lang w:val="ru-RU"/>
        </w:rPr>
        <w:t xml:space="preserve">союза, </w:t>
      </w:r>
      <w:r w:rsidRPr="00086331">
        <w:rPr>
          <w:sz w:val="24"/>
          <w:szCs w:val="24"/>
          <w:lang w:val="ru-RU"/>
        </w:rPr>
        <w:t>оказываемых российской организацией без завоза товаров</w:t>
      </w:r>
      <w:r w:rsidRPr="00086331">
        <w:rPr>
          <w:spacing w:val="68"/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на</w:t>
      </w:r>
      <w:r w:rsidRPr="00086331">
        <w:rPr>
          <w:spacing w:val="69"/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территорию</w:t>
      </w:r>
      <w:r w:rsidRPr="00086331">
        <w:rPr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Российской Федерации по договору с белорусской орган</w:t>
      </w:r>
      <w:r w:rsidRPr="00086331">
        <w:rPr>
          <w:sz w:val="24"/>
          <w:szCs w:val="24"/>
          <w:lang w:val="ru-RU"/>
        </w:rPr>
        <w:t>изацией,</w:t>
      </w:r>
      <w:r w:rsidRPr="00086331">
        <w:rPr>
          <w:spacing w:val="-19"/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и</w:t>
      </w:r>
      <w:r w:rsidRPr="00086331">
        <w:rPr>
          <w:spacing w:val="-3"/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сообщает.</w:t>
      </w:r>
      <w:r w:rsidRPr="00086331">
        <w:rPr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Применение налога на добавленную стоимость в</w:t>
      </w:r>
      <w:r w:rsidRPr="00086331">
        <w:rPr>
          <w:spacing w:val="56"/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рамках</w:t>
      </w:r>
      <w:r w:rsidRPr="00086331">
        <w:rPr>
          <w:spacing w:val="23"/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Таможенного</w:t>
      </w:r>
      <w:r w:rsidRPr="00086331">
        <w:rPr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союза</w:t>
      </w:r>
      <w:r>
        <w:rPr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регламентируется</w:t>
      </w:r>
      <w:r>
        <w:rPr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нормами</w:t>
      </w:r>
      <w:r>
        <w:rPr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Соглашения</w:t>
      </w:r>
      <w:r>
        <w:rPr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принципах</w:t>
      </w:r>
      <w:r>
        <w:rPr>
          <w:sz w:val="24"/>
          <w:szCs w:val="24"/>
          <w:lang w:val="ru-RU"/>
        </w:rPr>
        <w:t xml:space="preserve"> </w:t>
      </w:r>
      <w:r w:rsidRPr="00086331">
        <w:rPr>
          <w:spacing w:val="-1"/>
          <w:sz w:val="24"/>
          <w:szCs w:val="24"/>
          <w:lang w:val="ru-RU"/>
        </w:rPr>
        <w:t xml:space="preserve">взимания </w:t>
      </w:r>
      <w:r w:rsidRPr="00086331">
        <w:rPr>
          <w:sz w:val="24"/>
          <w:szCs w:val="24"/>
          <w:lang w:val="ru-RU"/>
        </w:rPr>
        <w:t>косвенных налогов при экспорте и импорте товаров,</w:t>
      </w:r>
      <w:r w:rsidRPr="00086331">
        <w:rPr>
          <w:spacing w:val="31"/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выполнении</w:t>
      </w:r>
      <w:r w:rsidRPr="00086331">
        <w:rPr>
          <w:spacing w:val="14"/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работ,</w:t>
      </w:r>
      <w:r w:rsidRPr="00086331">
        <w:rPr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оказании услуг в Таможенном союзе от 25 января 2008 г. и</w:t>
      </w:r>
      <w:r w:rsidRPr="00086331">
        <w:rPr>
          <w:spacing w:val="9"/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Протокола</w:t>
      </w:r>
      <w:r w:rsidRPr="00086331">
        <w:rPr>
          <w:spacing w:val="58"/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о</w:t>
      </w:r>
      <w:r w:rsidRPr="00086331">
        <w:rPr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порядке взимания косвенных налогов при выполнении работ, оказании</w:t>
      </w:r>
      <w:r w:rsidRPr="00086331">
        <w:rPr>
          <w:spacing w:val="52"/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услуг</w:t>
      </w:r>
      <w:r>
        <w:rPr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 xml:space="preserve">в Таможенном союзе от 11 декабря 2009 г. (далее </w:t>
      </w:r>
      <w:r w:rsidRPr="00086331">
        <w:rPr>
          <w:sz w:val="24"/>
          <w:szCs w:val="24"/>
          <w:lang w:val="ru-RU"/>
        </w:rPr>
        <w:t>-</w:t>
      </w:r>
      <w:r w:rsidRPr="00086331">
        <w:rPr>
          <w:spacing w:val="-15"/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Протокол).</w:t>
      </w:r>
    </w:p>
    <w:p w:rsidR="00086331" w:rsidRDefault="00086331" w:rsidP="00086331">
      <w:pPr>
        <w:pStyle w:val="a3"/>
        <w:tabs>
          <w:tab w:val="left" w:pos="1059"/>
          <w:tab w:val="left" w:pos="1508"/>
          <w:tab w:val="left" w:pos="1853"/>
          <w:tab w:val="left" w:pos="2594"/>
          <w:tab w:val="left" w:pos="2663"/>
          <w:tab w:val="left" w:pos="2956"/>
          <w:tab w:val="left" w:pos="3405"/>
          <w:tab w:val="left" w:pos="4009"/>
          <w:tab w:val="left" w:pos="4520"/>
          <w:tab w:val="left" w:pos="4797"/>
          <w:tab w:val="left" w:pos="5639"/>
          <w:tab w:val="left" w:pos="6134"/>
          <w:tab w:val="left" w:pos="6553"/>
          <w:tab w:val="left" w:pos="6987"/>
          <w:tab w:val="left" w:pos="7041"/>
          <w:tab w:val="left" w:pos="7582"/>
          <w:tab w:val="left" w:pos="8103"/>
          <w:tab w:val="left" w:pos="8588"/>
          <w:tab w:val="left" w:pos="9014"/>
        </w:tabs>
        <w:ind w:right="102" w:firstLine="707"/>
        <w:jc w:val="both"/>
        <w:rPr>
          <w:sz w:val="24"/>
          <w:szCs w:val="24"/>
          <w:lang w:val="ru-RU"/>
        </w:rPr>
      </w:pPr>
      <w:r w:rsidRPr="00086331">
        <w:rPr>
          <w:sz w:val="24"/>
          <w:szCs w:val="24"/>
          <w:lang w:val="ru-RU"/>
        </w:rPr>
        <w:t>На основании положений статей 2 и 3 Протокола взимание</w:t>
      </w:r>
      <w:r w:rsidRPr="00086331">
        <w:rPr>
          <w:spacing w:val="32"/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налога</w:t>
      </w:r>
      <w:r w:rsidRPr="00086331">
        <w:rPr>
          <w:spacing w:val="21"/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на</w:t>
      </w:r>
      <w:r w:rsidRPr="00086331">
        <w:rPr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добавленную стоимость при оказании услуг производится в</w:t>
      </w:r>
      <w:r w:rsidRPr="00086331">
        <w:rPr>
          <w:spacing w:val="-6"/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государстве</w:t>
      </w:r>
      <w:r w:rsidRPr="00086331">
        <w:rPr>
          <w:spacing w:val="68"/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-</w:t>
      </w:r>
      <w:r w:rsidRPr="00086331">
        <w:rPr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члене</w:t>
      </w:r>
      <w:r>
        <w:rPr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Таможенного</w:t>
      </w:r>
      <w:r>
        <w:rPr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союза,</w:t>
      </w:r>
      <w:r>
        <w:rPr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территория</w:t>
      </w:r>
      <w:r>
        <w:rPr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которого</w:t>
      </w:r>
      <w:r>
        <w:rPr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признается</w:t>
      </w:r>
      <w:r>
        <w:rPr>
          <w:sz w:val="24"/>
          <w:szCs w:val="24"/>
          <w:lang w:val="ru-RU"/>
        </w:rPr>
        <w:t xml:space="preserve"> </w:t>
      </w:r>
      <w:r w:rsidRPr="00086331">
        <w:rPr>
          <w:spacing w:val="-1"/>
          <w:sz w:val="24"/>
          <w:szCs w:val="24"/>
          <w:lang w:val="ru-RU"/>
        </w:rPr>
        <w:t xml:space="preserve">местом </w:t>
      </w:r>
      <w:r w:rsidRPr="00086331">
        <w:rPr>
          <w:sz w:val="24"/>
          <w:szCs w:val="24"/>
          <w:lang w:val="ru-RU"/>
        </w:rPr>
        <w:t>реализации услуг, в соответствии с налоговым</w:t>
      </w:r>
      <w:r w:rsidRPr="00086331">
        <w:rPr>
          <w:spacing w:val="30"/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законодательством</w:t>
      </w:r>
      <w:r w:rsidRPr="00086331">
        <w:rPr>
          <w:spacing w:val="51"/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данного</w:t>
      </w:r>
      <w:r w:rsidRPr="00086331">
        <w:rPr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государства.</w:t>
      </w:r>
      <w:r>
        <w:rPr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При</w:t>
      </w:r>
      <w:r>
        <w:rPr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этом</w:t>
      </w:r>
      <w:r>
        <w:rPr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местом</w:t>
      </w:r>
      <w:r>
        <w:rPr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реализации</w:t>
      </w:r>
      <w:r>
        <w:rPr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у</w:t>
      </w:r>
      <w:r w:rsidRPr="00086331">
        <w:rPr>
          <w:sz w:val="24"/>
          <w:szCs w:val="24"/>
          <w:lang w:val="ru-RU"/>
        </w:rPr>
        <w:t>слуг</w:t>
      </w:r>
      <w:r>
        <w:rPr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по</w:t>
      </w:r>
      <w:r>
        <w:rPr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перевозке</w:t>
      </w:r>
      <w:r>
        <w:rPr>
          <w:sz w:val="24"/>
          <w:szCs w:val="24"/>
          <w:lang w:val="ru-RU"/>
        </w:rPr>
        <w:t xml:space="preserve"> </w:t>
      </w:r>
      <w:r w:rsidRPr="00086331">
        <w:rPr>
          <w:spacing w:val="-2"/>
          <w:sz w:val="24"/>
          <w:szCs w:val="24"/>
          <w:lang w:val="ru-RU"/>
        </w:rPr>
        <w:t xml:space="preserve">или </w:t>
      </w:r>
      <w:r w:rsidRPr="00086331">
        <w:rPr>
          <w:sz w:val="24"/>
          <w:szCs w:val="24"/>
          <w:lang w:val="ru-RU"/>
        </w:rPr>
        <w:t>транспортировке товаров, оказываемых налогоплательщиком</w:t>
      </w:r>
      <w:r w:rsidRPr="00086331">
        <w:rPr>
          <w:spacing w:val="16"/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государства</w:t>
      </w:r>
      <w:r w:rsidRPr="00086331">
        <w:rPr>
          <w:spacing w:val="63"/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-</w:t>
      </w:r>
      <w:r w:rsidRPr="00086331">
        <w:rPr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члена Таможенного союза, признается территория этого государства.</w:t>
      </w:r>
      <w:r w:rsidRPr="00086331">
        <w:rPr>
          <w:spacing w:val="31"/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В</w:t>
      </w:r>
      <w:r w:rsidRPr="00086331">
        <w:rPr>
          <w:spacing w:val="4"/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связи</w:t>
      </w:r>
      <w:r w:rsidRPr="00086331">
        <w:rPr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с этим местом реализации услуг, оказываемых российской</w:t>
      </w:r>
      <w:r w:rsidRPr="00086331">
        <w:rPr>
          <w:spacing w:val="5"/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организацией,</w:t>
      </w:r>
      <w:r w:rsidRPr="00086331">
        <w:rPr>
          <w:spacing w:val="20"/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по</w:t>
      </w:r>
      <w:r w:rsidRPr="00086331">
        <w:rPr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перевозке</w:t>
      </w:r>
      <w:r>
        <w:rPr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товаров</w:t>
      </w:r>
      <w:r>
        <w:rPr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автомобильным</w:t>
      </w:r>
      <w:r>
        <w:rPr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транспортом</w:t>
      </w:r>
      <w:r>
        <w:rPr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признается</w:t>
      </w:r>
      <w:r>
        <w:rPr>
          <w:sz w:val="24"/>
          <w:szCs w:val="24"/>
          <w:lang w:val="ru-RU"/>
        </w:rPr>
        <w:t xml:space="preserve"> </w:t>
      </w:r>
      <w:r w:rsidRPr="00086331">
        <w:rPr>
          <w:spacing w:val="-2"/>
          <w:sz w:val="24"/>
          <w:szCs w:val="24"/>
          <w:lang w:val="ru-RU"/>
        </w:rPr>
        <w:t xml:space="preserve">территория </w:t>
      </w:r>
      <w:r w:rsidRPr="00086331">
        <w:rPr>
          <w:sz w:val="24"/>
          <w:szCs w:val="24"/>
          <w:lang w:val="ru-RU"/>
        </w:rPr>
        <w:t>Российской Федерации и налогообложение таких услуг</w:t>
      </w:r>
      <w:r w:rsidRPr="00086331">
        <w:rPr>
          <w:spacing w:val="8"/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осуществляется</w:t>
      </w:r>
      <w:r w:rsidRPr="00086331">
        <w:rPr>
          <w:spacing w:val="2"/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в</w:t>
      </w:r>
      <w:r w:rsidRPr="00086331">
        <w:rPr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соответствии с Налоговым кодексом Российской Федерации (далее</w:t>
      </w:r>
      <w:r w:rsidRPr="00086331">
        <w:rPr>
          <w:spacing w:val="-13"/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-</w:t>
      </w:r>
      <w:r w:rsidRPr="00086331">
        <w:rPr>
          <w:spacing w:val="-3"/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Кодекс).</w:t>
      </w:r>
      <w:r w:rsidRPr="00086331">
        <w:rPr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Согласно подпункту 2.1 пункта 1 статьи 164 Кодекса</w:t>
      </w:r>
      <w:r w:rsidRPr="00086331">
        <w:rPr>
          <w:spacing w:val="26"/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нулевая</w:t>
      </w:r>
      <w:r w:rsidRPr="00086331">
        <w:rPr>
          <w:spacing w:val="46"/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ставка</w:t>
      </w:r>
      <w:r w:rsidRPr="00086331">
        <w:rPr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налога на добавленную стоимость применяется в отношении</w:t>
      </w:r>
      <w:r w:rsidRPr="00086331">
        <w:rPr>
          <w:spacing w:val="48"/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услуг</w:t>
      </w:r>
      <w:r w:rsidRPr="00086331">
        <w:rPr>
          <w:spacing w:val="47"/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по</w:t>
      </w:r>
      <w:r w:rsidRPr="00086331">
        <w:rPr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международной перевозке товаров, в том числе</w:t>
      </w:r>
      <w:r w:rsidRPr="00086331">
        <w:rPr>
          <w:spacing w:val="-19"/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автомобильным</w:t>
      </w:r>
      <w:r w:rsidRPr="00086331">
        <w:rPr>
          <w:spacing w:val="-5"/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транспортом,</w:t>
      </w:r>
      <w:r w:rsidRPr="00086331">
        <w:rPr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между пунктами отправления и назначения товаров, один</w:t>
      </w:r>
      <w:r w:rsidRPr="00086331">
        <w:rPr>
          <w:spacing w:val="18"/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из</w:t>
      </w:r>
      <w:r w:rsidRPr="00086331">
        <w:rPr>
          <w:spacing w:val="54"/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которых</w:t>
      </w:r>
      <w:r w:rsidRPr="00086331">
        <w:rPr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расположен на территории</w:t>
      </w:r>
      <w:r>
        <w:rPr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Российской Федерации, а дру</w:t>
      </w:r>
      <w:r w:rsidRPr="00086331">
        <w:rPr>
          <w:sz w:val="24"/>
          <w:szCs w:val="24"/>
          <w:lang w:val="ru-RU"/>
        </w:rPr>
        <w:t xml:space="preserve">гой </w:t>
      </w:r>
      <w:r w:rsidRPr="00086331">
        <w:rPr>
          <w:sz w:val="24"/>
          <w:szCs w:val="24"/>
          <w:lang w:val="ru-RU"/>
        </w:rPr>
        <w:t xml:space="preserve">- </w:t>
      </w:r>
      <w:r w:rsidRPr="00086331">
        <w:rPr>
          <w:sz w:val="24"/>
          <w:szCs w:val="24"/>
          <w:lang w:val="ru-RU"/>
        </w:rPr>
        <w:t>за</w:t>
      </w:r>
      <w:r>
        <w:rPr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пределами</w:t>
      </w:r>
      <w:r>
        <w:rPr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территории Российской</w:t>
      </w:r>
      <w:r w:rsidRPr="00086331">
        <w:rPr>
          <w:spacing w:val="-15"/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Федерации.</w:t>
      </w:r>
      <w:bookmarkStart w:id="0" w:name="_GoBack"/>
      <w:bookmarkEnd w:id="0"/>
    </w:p>
    <w:p w:rsidR="00AF0CB2" w:rsidRPr="00086331" w:rsidRDefault="00086331" w:rsidP="00086331">
      <w:pPr>
        <w:pStyle w:val="a3"/>
        <w:tabs>
          <w:tab w:val="left" w:pos="1059"/>
          <w:tab w:val="left" w:pos="1508"/>
          <w:tab w:val="left" w:pos="1853"/>
          <w:tab w:val="left" w:pos="2594"/>
          <w:tab w:val="left" w:pos="2663"/>
          <w:tab w:val="left" w:pos="2956"/>
          <w:tab w:val="left" w:pos="3405"/>
          <w:tab w:val="left" w:pos="4009"/>
          <w:tab w:val="left" w:pos="4520"/>
          <w:tab w:val="left" w:pos="4797"/>
          <w:tab w:val="left" w:pos="5639"/>
          <w:tab w:val="left" w:pos="6134"/>
          <w:tab w:val="left" w:pos="6553"/>
          <w:tab w:val="left" w:pos="6987"/>
          <w:tab w:val="left" w:pos="7041"/>
          <w:tab w:val="left" w:pos="7582"/>
          <w:tab w:val="left" w:pos="8103"/>
          <w:tab w:val="left" w:pos="8588"/>
          <w:tab w:val="left" w:pos="9014"/>
        </w:tabs>
        <w:ind w:right="102" w:firstLine="707"/>
        <w:jc w:val="both"/>
        <w:rPr>
          <w:sz w:val="24"/>
          <w:szCs w:val="24"/>
          <w:lang w:val="ru-RU"/>
        </w:rPr>
      </w:pPr>
      <w:r w:rsidRPr="00086331">
        <w:rPr>
          <w:sz w:val="24"/>
          <w:szCs w:val="24"/>
          <w:lang w:val="ru-RU"/>
        </w:rPr>
        <w:t>Т</w:t>
      </w:r>
      <w:r w:rsidRPr="00086331">
        <w:rPr>
          <w:sz w:val="24"/>
          <w:szCs w:val="24"/>
          <w:lang w:val="ru-RU"/>
        </w:rPr>
        <w:t>аким образом, при оказании российской организацией белорусской организации услуг по перевозке товаров автомобильным транспортом от пункта отправления, расположенного на территории Респу</w:t>
      </w:r>
      <w:r w:rsidRPr="00086331">
        <w:rPr>
          <w:sz w:val="24"/>
          <w:szCs w:val="24"/>
          <w:lang w:val="ru-RU"/>
        </w:rPr>
        <w:t>блики Беларусь</w:t>
      </w:r>
      <w:r w:rsidRPr="00086331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до пункта назначения, расположенного на территории стран Европейского союза</w:t>
      </w:r>
      <w:r w:rsidRPr="00086331">
        <w:rPr>
          <w:sz w:val="24"/>
          <w:szCs w:val="24"/>
          <w:lang w:val="ru-RU"/>
        </w:rPr>
        <w:t xml:space="preserve">, </w:t>
      </w:r>
      <w:r w:rsidRPr="00086331">
        <w:rPr>
          <w:sz w:val="24"/>
          <w:szCs w:val="24"/>
          <w:lang w:val="ru-RU"/>
        </w:rPr>
        <w:t xml:space="preserve">нулевая ставка налога на добавленную стоимость не применяется и, соответственно, такие услуги подлежат налогообложению налогом на добавленную стоимость по ставке </w:t>
      </w:r>
      <w:r w:rsidRPr="00086331">
        <w:rPr>
          <w:sz w:val="24"/>
          <w:szCs w:val="24"/>
          <w:lang w:val="ru-RU"/>
        </w:rPr>
        <w:t xml:space="preserve">в размере </w:t>
      </w:r>
      <w:r w:rsidRPr="00086331">
        <w:rPr>
          <w:sz w:val="24"/>
          <w:szCs w:val="24"/>
          <w:lang w:val="ru-RU"/>
        </w:rPr>
        <w:t>18</w:t>
      </w:r>
      <w:r w:rsidRPr="00086331">
        <w:rPr>
          <w:spacing w:val="-14"/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процентов.</w:t>
      </w:r>
    </w:p>
    <w:p w:rsidR="00AF0CB2" w:rsidRPr="00086331" w:rsidRDefault="00086331" w:rsidP="00086331">
      <w:pPr>
        <w:pStyle w:val="a3"/>
        <w:spacing w:before="2"/>
        <w:ind w:right="104" w:firstLine="707"/>
        <w:jc w:val="both"/>
        <w:rPr>
          <w:sz w:val="24"/>
          <w:szCs w:val="24"/>
          <w:lang w:val="ru-RU"/>
        </w:rPr>
      </w:pPr>
      <w:r w:rsidRPr="00086331">
        <w:rPr>
          <w:sz w:val="24"/>
          <w:szCs w:val="24"/>
          <w:lang w:val="ru-RU"/>
        </w:rPr>
        <w:t xml:space="preserve">Одновременно сообщается, что настоящее письмо не содержит правовых норм или общих правил, конкретизирующих нормативные предписания, и не является нормативным правовым актом. В соответствии с письмом Минфина России от 7 августа 2007 </w:t>
      </w:r>
      <w:r w:rsidRPr="00086331">
        <w:rPr>
          <w:sz w:val="24"/>
          <w:szCs w:val="24"/>
          <w:lang w:val="ru-RU"/>
        </w:rPr>
        <w:t>г. № 03</w:t>
      </w:r>
      <w:r w:rsidRPr="00086331">
        <w:rPr>
          <w:rFonts w:cs="Times New Roman"/>
          <w:sz w:val="24"/>
          <w:szCs w:val="24"/>
          <w:lang w:val="ru-RU"/>
        </w:rPr>
        <w:t xml:space="preserve">-02-07/2-138 </w:t>
      </w:r>
      <w:r w:rsidRPr="00086331">
        <w:rPr>
          <w:sz w:val="24"/>
          <w:szCs w:val="24"/>
          <w:lang w:val="ru-RU"/>
        </w:rPr>
        <w:t>направляемое письмо имеет информационно</w:t>
      </w:r>
      <w:r w:rsidRPr="00086331">
        <w:rPr>
          <w:rFonts w:cs="Times New Roman"/>
          <w:sz w:val="24"/>
          <w:szCs w:val="24"/>
          <w:lang w:val="ru-RU"/>
        </w:rPr>
        <w:t>-</w:t>
      </w:r>
      <w:r w:rsidRPr="00086331">
        <w:rPr>
          <w:sz w:val="24"/>
          <w:szCs w:val="24"/>
          <w:lang w:val="ru-RU"/>
        </w:rPr>
        <w:t>разъяснительный характер по вопросам применения законодательства Российской Федерации о налогах и сборах и не препятствует налоговым органам, налогоплательщикам, плательщикам сборов и налоговым аг</w:t>
      </w:r>
      <w:r w:rsidRPr="00086331">
        <w:rPr>
          <w:sz w:val="24"/>
          <w:szCs w:val="24"/>
          <w:lang w:val="ru-RU"/>
        </w:rPr>
        <w:t>ентам руководствоваться нормами законодательства о налогах и сборах в понимании, отличающемся от трактовки, изложенной в настоящем</w:t>
      </w:r>
      <w:r w:rsidRPr="00086331">
        <w:rPr>
          <w:spacing w:val="-11"/>
          <w:sz w:val="24"/>
          <w:szCs w:val="24"/>
          <w:lang w:val="ru-RU"/>
        </w:rPr>
        <w:t xml:space="preserve"> </w:t>
      </w:r>
      <w:r w:rsidRPr="00086331">
        <w:rPr>
          <w:sz w:val="24"/>
          <w:szCs w:val="24"/>
          <w:lang w:val="ru-RU"/>
        </w:rPr>
        <w:t>письме.</w:t>
      </w:r>
    </w:p>
    <w:p w:rsidR="00AF0CB2" w:rsidRPr="00086331" w:rsidRDefault="00AF0CB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F0CB2" w:rsidRPr="00086331" w:rsidRDefault="00AF0CB2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86331" w:rsidRDefault="00086331">
      <w:pPr>
        <w:pStyle w:val="a3"/>
        <w:tabs>
          <w:tab w:val="left" w:pos="7465"/>
        </w:tabs>
        <w:rPr>
          <w:sz w:val="24"/>
          <w:szCs w:val="24"/>
        </w:rPr>
      </w:pPr>
      <w:proofErr w:type="spellStart"/>
      <w:r w:rsidRPr="00086331">
        <w:rPr>
          <w:sz w:val="24"/>
          <w:szCs w:val="24"/>
        </w:rPr>
        <w:t>Директор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Департамента</w:t>
      </w:r>
      <w:proofErr w:type="spellEnd"/>
    </w:p>
    <w:p w:rsidR="00AF0CB2" w:rsidRPr="00086331" w:rsidRDefault="00086331" w:rsidP="00086331">
      <w:pPr>
        <w:pStyle w:val="a3"/>
        <w:tabs>
          <w:tab w:val="left" w:pos="7465"/>
        </w:tabs>
        <w:jc w:val="right"/>
        <w:rPr>
          <w:sz w:val="24"/>
          <w:szCs w:val="24"/>
        </w:rPr>
      </w:pPr>
      <w:proofErr w:type="spellStart"/>
      <w:r w:rsidRPr="00086331">
        <w:rPr>
          <w:sz w:val="24"/>
          <w:szCs w:val="24"/>
        </w:rPr>
        <w:t>И.В.Трунин</w:t>
      </w:r>
      <w:proofErr w:type="spellEnd"/>
    </w:p>
    <w:sectPr w:rsidR="00AF0CB2" w:rsidRPr="00086331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F0CB2"/>
    <w:rsid w:val="00086331"/>
    <w:rsid w:val="00A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80C03-CA4D-49F9-A5D7-CA49D945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ПРОКУДИНА ОЛЬГА ВЯЧЕСЛАВОВНА</dc:creator>
  <cp:lastModifiedBy>Климова Маргарита Александровна</cp:lastModifiedBy>
  <cp:revision>2</cp:revision>
  <dcterms:created xsi:type="dcterms:W3CDTF">2015-10-01T12:17:00Z</dcterms:created>
  <dcterms:modified xsi:type="dcterms:W3CDTF">2015-10-01T11:20:00Z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2015-10-01T00:00:00Z</vt:filetime>
  </property>
</Properties>
</file>