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11" w:rsidRPr="00FF17BC" w:rsidRDefault="00B03D11" w:rsidP="00B03D11">
      <w:pPr>
        <w:pStyle w:val="af3"/>
        <w:spacing w:line="276" w:lineRule="auto"/>
        <w:jc w:val="center"/>
      </w:pPr>
    </w:p>
    <w:p w:rsidR="00B03D11" w:rsidRPr="00FF17BC" w:rsidRDefault="00B03D11" w:rsidP="00B03D11">
      <w:pPr>
        <w:pStyle w:val="af3"/>
        <w:spacing w:line="276" w:lineRule="auto"/>
        <w:jc w:val="center"/>
      </w:pPr>
    </w:p>
    <w:p w:rsidR="00B03D11" w:rsidRPr="00FF17BC" w:rsidRDefault="00B03D11" w:rsidP="00B03D11">
      <w:pPr>
        <w:pStyle w:val="af3"/>
        <w:spacing w:line="276" w:lineRule="auto"/>
        <w:jc w:val="center"/>
      </w:pPr>
    </w:p>
    <w:p w:rsidR="00B03D11" w:rsidRPr="00FF17BC" w:rsidRDefault="00B03D11" w:rsidP="00B03D11">
      <w:pPr>
        <w:pStyle w:val="af3"/>
        <w:spacing w:line="276" w:lineRule="auto"/>
        <w:jc w:val="center"/>
      </w:pPr>
    </w:p>
    <w:p w:rsidR="00B03D11" w:rsidRPr="00FF17BC" w:rsidRDefault="00B03D11" w:rsidP="00B03D11">
      <w:pPr>
        <w:pStyle w:val="af3"/>
        <w:spacing w:line="276" w:lineRule="auto"/>
        <w:jc w:val="center"/>
      </w:pPr>
    </w:p>
    <w:p w:rsidR="00B03D11" w:rsidRPr="00FF17BC" w:rsidRDefault="00B03D11" w:rsidP="00B03D11">
      <w:pPr>
        <w:pStyle w:val="af3"/>
        <w:spacing w:line="276" w:lineRule="auto"/>
        <w:jc w:val="center"/>
      </w:pPr>
    </w:p>
    <w:p w:rsidR="00B03D11" w:rsidRPr="00FF17BC" w:rsidRDefault="00B03D11" w:rsidP="00B03D11">
      <w:pPr>
        <w:pStyle w:val="af3"/>
        <w:spacing w:line="276" w:lineRule="auto"/>
        <w:jc w:val="center"/>
      </w:pPr>
    </w:p>
    <w:p w:rsidR="00B03D11" w:rsidRPr="00FF17BC" w:rsidRDefault="00B03D11" w:rsidP="00B03D11">
      <w:pPr>
        <w:pStyle w:val="af3"/>
        <w:spacing w:line="276" w:lineRule="auto"/>
        <w:jc w:val="center"/>
      </w:pPr>
    </w:p>
    <w:p w:rsidR="00B03D11" w:rsidRPr="00FF17BC" w:rsidRDefault="00B03D11" w:rsidP="00B03D11">
      <w:pPr>
        <w:pStyle w:val="af3"/>
        <w:spacing w:line="276" w:lineRule="auto"/>
        <w:jc w:val="center"/>
      </w:pPr>
    </w:p>
    <w:p w:rsidR="00B03D11" w:rsidRPr="00FF17BC" w:rsidRDefault="00B03D11" w:rsidP="00B03D11">
      <w:pPr>
        <w:pStyle w:val="af3"/>
        <w:spacing w:line="276" w:lineRule="auto"/>
        <w:jc w:val="center"/>
      </w:pPr>
    </w:p>
    <w:p w:rsidR="00B03D11" w:rsidRPr="00FF17BC" w:rsidRDefault="00B03D11" w:rsidP="00B03D11">
      <w:pPr>
        <w:pStyle w:val="af3"/>
        <w:spacing w:line="276" w:lineRule="auto"/>
        <w:jc w:val="center"/>
      </w:pPr>
    </w:p>
    <w:p w:rsidR="00B03D11" w:rsidRPr="00FF17BC" w:rsidRDefault="00B03D11" w:rsidP="00B03D11">
      <w:pPr>
        <w:pStyle w:val="af3"/>
        <w:spacing w:line="276" w:lineRule="auto"/>
        <w:jc w:val="center"/>
      </w:pPr>
    </w:p>
    <w:p w:rsidR="00B03D11" w:rsidRPr="00FF17BC" w:rsidRDefault="00B03D11" w:rsidP="00B03D11">
      <w:pPr>
        <w:pStyle w:val="af3"/>
        <w:spacing w:line="276" w:lineRule="auto"/>
        <w:jc w:val="center"/>
      </w:pPr>
    </w:p>
    <w:p w:rsidR="00B03D11" w:rsidRPr="00FF17BC" w:rsidRDefault="00B03D11" w:rsidP="00B03D11">
      <w:pPr>
        <w:pStyle w:val="af3"/>
        <w:spacing w:line="276" w:lineRule="auto"/>
        <w:jc w:val="center"/>
      </w:pPr>
    </w:p>
    <w:p w:rsidR="00B03D11" w:rsidRPr="00FF17BC" w:rsidRDefault="00B03D11" w:rsidP="00B03D11">
      <w:pPr>
        <w:pStyle w:val="af3"/>
        <w:spacing w:line="276" w:lineRule="auto"/>
        <w:ind w:left="0"/>
        <w:jc w:val="center"/>
      </w:pPr>
    </w:p>
    <w:p w:rsidR="00B03D11" w:rsidRPr="00FF17BC" w:rsidRDefault="00B03D11" w:rsidP="00B03D11">
      <w:pPr>
        <w:pStyle w:val="af3"/>
        <w:spacing w:line="276" w:lineRule="auto"/>
        <w:ind w:left="0"/>
        <w:jc w:val="center"/>
      </w:pPr>
    </w:p>
    <w:p w:rsidR="00B03D11" w:rsidRPr="00FF17BC" w:rsidRDefault="00B03D11" w:rsidP="00B03D11">
      <w:pPr>
        <w:pStyle w:val="af3"/>
        <w:spacing w:line="276" w:lineRule="auto"/>
        <w:ind w:left="0"/>
        <w:jc w:val="center"/>
      </w:pPr>
    </w:p>
    <w:p w:rsidR="00B03D11" w:rsidRPr="00FF17BC" w:rsidRDefault="00B03D11" w:rsidP="00B03D11">
      <w:pPr>
        <w:pStyle w:val="af3"/>
        <w:spacing w:line="276" w:lineRule="auto"/>
        <w:ind w:left="0"/>
        <w:jc w:val="center"/>
      </w:pPr>
      <w:r w:rsidRPr="00FF17BC">
        <w:t>ТРЕБОВАНИЯ</w:t>
      </w:r>
    </w:p>
    <w:p w:rsidR="00B03D11" w:rsidRPr="00FF17BC" w:rsidRDefault="00B03D11" w:rsidP="00B03D11">
      <w:pPr>
        <w:pStyle w:val="af3"/>
        <w:spacing w:line="276" w:lineRule="auto"/>
        <w:jc w:val="center"/>
        <w:rPr>
          <w:b/>
          <w:color w:val="000000"/>
        </w:rPr>
      </w:pPr>
    </w:p>
    <w:p w:rsidR="00B03D11" w:rsidRPr="00FF17BC" w:rsidRDefault="00EE60EC" w:rsidP="00B03D11">
      <w:pPr>
        <w:suppressAutoHyphens w:val="0"/>
        <w:jc w:val="center"/>
        <w:rPr>
          <w:kern w:val="28"/>
        </w:rPr>
      </w:pPr>
      <w:r w:rsidRPr="00FF17BC">
        <w:rPr>
          <w:kern w:val="28"/>
        </w:rPr>
        <w:t>к форматам передачи в электронном виде данных об объемах финансового обеспечения выполнения государственного задания на оказание государственных услуг (выполнения работ), в разрезе федеральных государственных учреждений, формируемых главными распорядителями бюджетных средств</w:t>
      </w:r>
      <w:r w:rsidR="00B03D11" w:rsidRPr="00FF17BC">
        <w:rPr>
          <w:kern w:val="28"/>
        </w:rPr>
        <w:t>, в модуль формирования государственных заданий на оказание государственных услуг (выполнения работ) государственной интегрированной информационной системы управления общественными финансами «Электронный бюджет»</w:t>
      </w:r>
    </w:p>
    <w:p w:rsidR="00B03D11" w:rsidRPr="00FF17BC" w:rsidRDefault="00B03D11" w:rsidP="00B03D11">
      <w:pPr>
        <w:pStyle w:val="af3"/>
        <w:spacing w:line="276" w:lineRule="auto"/>
        <w:jc w:val="center"/>
        <w:rPr>
          <w:b/>
          <w:color w:val="000000"/>
        </w:rPr>
      </w:pPr>
    </w:p>
    <w:p w:rsidR="00B03D11" w:rsidRPr="00FF17BC" w:rsidRDefault="00B03D11" w:rsidP="00B03D11">
      <w:pPr>
        <w:pStyle w:val="af3"/>
        <w:spacing w:line="276" w:lineRule="auto"/>
        <w:jc w:val="center"/>
        <w:rPr>
          <w:b/>
          <w:color w:val="000000"/>
        </w:rPr>
      </w:pPr>
    </w:p>
    <w:p w:rsidR="00B03D11" w:rsidRDefault="00B03D11" w:rsidP="00B03D11">
      <w:pPr>
        <w:widowControl w:val="0"/>
        <w:ind w:left="-284"/>
        <w:jc w:val="center"/>
        <w:rPr>
          <w:snapToGrid w:val="0"/>
        </w:rPr>
      </w:pPr>
      <w:r w:rsidRPr="00FF17BC">
        <w:rPr>
          <w:snapToGrid w:val="0"/>
        </w:rPr>
        <w:t>версия 2015.01</w:t>
      </w:r>
    </w:p>
    <w:p w:rsidR="00374212" w:rsidRPr="00374212" w:rsidRDefault="00374212" w:rsidP="00B03D11">
      <w:pPr>
        <w:widowControl w:val="0"/>
        <w:ind w:left="-284"/>
        <w:jc w:val="center"/>
        <w:rPr>
          <w:snapToGrid w:val="0"/>
        </w:rPr>
      </w:pPr>
    </w:p>
    <w:p w:rsidR="00FF17BC" w:rsidRDefault="00FF17BC">
      <w:pPr>
        <w:suppressAutoHyphens w:val="0"/>
        <w:rPr>
          <w:b/>
          <w:color w:val="000000"/>
        </w:rPr>
      </w:pPr>
      <w:r>
        <w:rPr>
          <w:b/>
          <w:color w:val="000000"/>
        </w:rPr>
        <w:br w:type="page"/>
      </w:r>
    </w:p>
    <w:p w:rsidR="00B03D11" w:rsidRPr="00FF17BC" w:rsidRDefault="00FF17BC" w:rsidP="00FF17BC">
      <w:pPr>
        <w:jc w:val="center"/>
        <w:rPr>
          <w:b/>
          <w:bCs/>
        </w:rPr>
      </w:pPr>
      <w:r w:rsidRPr="00FF17BC">
        <w:lastRenderedPageBreak/>
        <w:t xml:space="preserve">1. </w:t>
      </w:r>
      <w:r w:rsidR="00B03D11" w:rsidRPr="00FF17BC">
        <w:t>ОБЩИЕ ПОЛОЖЕНИЯ</w:t>
      </w:r>
    </w:p>
    <w:p w:rsidR="00FF17BC" w:rsidRDefault="00FF17BC" w:rsidP="00B03D11">
      <w:pPr>
        <w:spacing w:line="276" w:lineRule="auto"/>
        <w:ind w:firstLine="708"/>
        <w:jc w:val="both"/>
      </w:pPr>
    </w:p>
    <w:p w:rsidR="00B03D11" w:rsidRPr="00FF17BC" w:rsidRDefault="00B03D11" w:rsidP="00B03D11">
      <w:pPr>
        <w:spacing w:line="276" w:lineRule="auto"/>
        <w:ind w:firstLine="708"/>
        <w:jc w:val="both"/>
      </w:pPr>
      <w:r w:rsidRPr="00FF17BC">
        <w:t xml:space="preserve">Настоящие Требования </w:t>
      </w:r>
      <w:r w:rsidR="00EE60EC" w:rsidRPr="00FF17BC">
        <w:rPr>
          <w:kern w:val="28"/>
        </w:rPr>
        <w:t>к форматам передачи в электронном виде данных об объемах финансового обеспечения выполнения государственного задания на оказание государственных услуг (выполнения работ), в разрезе федеральных государственных учреждений, формируемых главными распорядителями бюджетных средств,</w:t>
      </w:r>
      <w:r w:rsidRPr="00FF17BC">
        <w:rPr>
          <w:kern w:val="28"/>
        </w:rPr>
        <w:t xml:space="preserve"> в модуль формирования государственных заданий на оказание государственных услуг (выполнения работ) государственной интегрированной информационной системы управления общественными финансами «Электронный бюджет» (далее – Модуль).</w:t>
      </w:r>
    </w:p>
    <w:p w:rsidR="00B03D11" w:rsidRPr="00FF17BC" w:rsidRDefault="00B03D11" w:rsidP="00B03D11">
      <w:pPr>
        <w:spacing w:line="276" w:lineRule="auto"/>
        <w:ind w:firstLine="708"/>
        <w:jc w:val="both"/>
        <w:rPr>
          <w:kern w:val="28"/>
        </w:rPr>
      </w:pPr>
      <w:r w:rsidRPr="00FF17BC">
        <w:rPr>
          <w:kern w:val="28"/>
        </w:rPr>
        <w:t>Запуск процедуры импорта происходит в результате действий пользователя в разделе «</w:t>
      </w:r>
      <w:r w:rsidR="00FF5B47" w:rsidRPr="00FF17BC">
        <w:rPr>
          <w:kern w:val="28"/>
        </w:rPr>
        <w:t>Объём финансового обеспечения</w:t>
      </w:r>
      <w:r w:rsidRPr="00FF17BC">
        <w:rPr>
          <w:kern w:val="28"/>
        </w:rPr>
        <w:t>» Модуля.</w:t>
      </w:r>
    </w:p>
    <w:p w:rsidR="00B03D11" w:rsidRPr="00FF17BC" w:rsidRDefault="00B03D11" w:rsidP="00B03D11">
      <w:pPr>
        <w:spacing w:line="276" w:lineRule="auto"/>
        <w:ind w:firstLine="708"/>
        <w:jc w:val="both"/>
        <w:rPr>
          <w:kern w:val="28"/>
        </w:rPr>
      </w:pPr>
      <w:r w:rsidRPr="00FF17BC">
        <w:rPr>
          <w:kern w:val="28"/>
        </w:rPr>
        <w:t>Импорт сведений в Модуль осуществляется по следующему сценарию:</w:t>
      </w:r>
    </w:p>
    <w:p w:rsidR="00B03D11" w:rsidRPr="00FF17BC" w:rsidRDefault="00B03D11" w:rsidP="00B03D11">
      <w:pPr>
        <w:pStyle w:val="af3"/>
        <w:numPr>
          <w:ilvl w:val="0"/>
          <w:numId w:val="9"/>
        </w:numPr>
        <w:suppressAutoHyphens w:val="0"/>
        <w:spacing w:line="276" w:lineRule="auto"/>
        <w:jc w:val="both"/>
        <w:rPr>
          <w:kern w:val="28"/>
        </w:rPr>
      </w:pPr>
      <w:r w:rsidRPr="00FF17BC">
        <w:rPr>
          <w:kern w:val="28"/>
        </w:rPr>
        <w:t xml:space="preserve">выполняется проверка соответствия сведений в импортируемом файле структуре и составу </w:t>
      </w:r>
      <w:proofErr w:type="spellStart"/>
      <w:r w:rsidRPr="00FF17BC">
        <w:rPr>
          <w:kern w:val="28"/>
        </w:rPr>
        <w:t>xml</w:t>
      </w:r>
      <w:proofErr w:type="spellEnd"/>
      <w:r w:rsidRPr="00FF17BC">
        <w:rPr>
          <w:kern w:val="28"/>
        </w:rPr>
        <w:t xml:space="preserve"> документа, указанным в Разделе 2;</w:t>
      </w:r>
    </w:p>
    <w:p w:rsidR="004A4AF6" w:rsidRPr="00FF17BC" w:rsidRDefault="004A4AF6" w:rsidP="004A4AF6">
      <w:pPr>
        <w:pStyle w:val="af3"/>
        <w:numPr>
          <w:ilvl w:val="0"/>
          <w:numId w:val="9"/>
        </w:numPr>
        <w:suppressAutoHyphens w:val="0"/>
        <w:spacing w:line="276" w:lineRule="auto"/>
        <w:jc w:val="both"/>
        <w:rPr>
          <w:kern w:val="28"/>
        </w:rPr>
      </w:pPr>
      <w:r w:rsidRPr="00FF17BC">
        <w:rPr>
          <w:kern w:val="28"/>
        </w:rPr>
        <w:t xml:space="preserve">выполняется проверка наличия в Модуле соответствующей записи объемов финансового обеспечения выполнения государственного задания на оказание государственных услуг (выполнения работ) данного ведомства </w:t>
      </w:r>
      <w:r w:rsidR="00DC3B94" w:rsidRPr="00FF17BC">
        <w:rPr>
          <w:kern w:val="28"/>
        </w:rPr>
        <w:t>для</w:t>
      </w:r>
      <w:r w:rsidRPr="00FF17BC">
        <w:rPr>
          <w:kern w:val="28"/>
        </w:rPr>
        <w:t xml:space="preserve"> учреждения;</w:t>
      </w:r>
    </w:p>
    <w:p w:rsidR="00B03D11" w:rsidRPr="00FF17BC" w:rsidRDefault="00EE60EC" w:rsidP="00B03D11">
      <w:pPr>
        <w:pStyle w:val="af3"/>
        <w:numPr>
          <w:ilvl w:val="0"/>
          <w:numId w:val="9"/>
        </w:numPr>
        <w:suppressAutoHyphens w:val="0"/>
        <w:spacing w:line="276" w:lineRule="auto"/>
        <w:jc w:val="both"/>
        <w:rPr>
          <w:kern w:val="28"/>
        </w:rPr>
      </w:pPr>
      <w:r w:rsidRPr="00FF17BC">
        <w:rPr>
          <w:kern w:val="28"/>
        </w:rPr>
        <w:t>в случае наличия, производится полная замена записи</w:t>
      </w:r>
      <w:r w:rsidR="00DC3B94" w:rsidRPr="00FF17BC">
        <w:rPr>
          <w:kern w:val="28"/>
        </w:rPr>
        <w:t xml:space="preserve"> объемов финансового обеспечения выполнения государственного задания на оказание государственных услуг (выполнения работ)</w:t>
      </w:r>
      <w:r w:rsidRPr="00FF17BC">
        <w:rPr>
          <w:kern w:val="28"/>
        </w:rPr>
        <w:t>;</w:t>
      </w:r>
    </w:p>
    <w:p w:rsidR="00EE60EC" w:rsidRPr="00FF17BC" w:rsidRDefault="00EE60EC" w:rsidP="00EE60EC">
      <w:pPr>
        <w:pStyle w:val="af3"/>
        <w:numPr>
          <w:ilvl w:val="0"/>
          <w:numId w:val="9"/>
        </w:numPr>
        <w:suppressAutoHyphens w:val="0"/>
        <w:spacing w:line="276" w:lineRule="auto"/>
        <w:jc w:val="both"/>
        <w:rPr>
          <w:kern w:val="28"/>
        </w:rPr>
      </w:pPr>
      <w:r w:rsidRPr="00FF17BC">
        <w:rPr>
          <w:kern w:val="28"/>
        </w:rPr>
        <w:t xml:space="preserve">в случае отсутствия, выполняется проверка наличия </w:t>
      </w:r>
      <w:r w:rsidR="004A4AF6" w:rsidRPr="00FF17BC">
        <w:rPr>
          <w:kern w:val="28"/>
        </w:rPr>
        <w:t xml:space="preserve">записи ведомственного перечня государственных услуг и работ данного ведомства </w:t>
      </w:r>
      <w:r w:rsidR="00DC3B94" w:rsidRPr="00FF17BC">
        <w:rPr>
          <w:kern w:val="28"/>
        </w:rPr>
        <w:t>для</w:t>
      </w:r>
      <w:r w:rsidR="004A4AF6" w:rsidRPr="00FF17BC">
        <w:rPr>
          <w:kern w:val="28"/>
        </w:rPr>
        <w:t xml:space="preserve"> учреждения</w:t>
      </w:r>
      <w:r w:rsidRPr="00FF17BC">
        <w:rPr>
          <w:kern w:val="28"/>
        </w:rPr>
        <w:t>:</w:t>
      </w:r>
    </w:p>
    <w:p w:rsidR="00EE60EC" w:rsidRPr="00FF17BC" w:rsidRDefault="00EE60EC" w:rsidP="00EE60EC">
      <w:pPr>
        <w:pStyle w:val="af3"/>
        <w:numPr>
          <w:ilvl w:val="1"/>
          <w:numId w:val="9"/>
        </w:numPr>
        <w:suppressAutoHyphens w:val="0"/>
        <w:spacing w:line="276" w:lineRule="auto"/>
        <w:jc w:val="both"/>
        <w:rPr>
          <w:kern w:val="28"/>
        </w:rPr>
      </w:pPr>
      <w:r w:rsidRPr="00FF17BC">
        <w:rPr>
          <w:kern w:val="28"/>
        </w:rPr>
        <w:t>в случае наличия, запускается процесс создания новой записи;</w:t>
      </w:r>
    </w:p>
    <w:p w:rsidR="00EE60EC" w:rsidRPr="00FF17BC" w:rsidRDefault="00EE60EC" w:rsidP="00EE60EC">
      <w:pPr>
        <w:pStyle w:val="af3"/>
        <w:numPr>
          <w:ilvl w:val="1"/>
          <w:numId w:val="9"/>
        </w:numPr>
        <w:suppressAutoHyphens w:val="0"/>
        <w:spacing w:line="276" w:lineRule="auto"/>
        <w:jc w:val="both"/>
        <w:rPr>
          <w:kern w:val="28"/>
        </w:rPr>
      </w:pPr>
      <w:r w:rsidRPr="00FF17BC">
        <w:rPr>
          <w:kern w:val="28"/>
        </w:rPr>
        <w:t>в случае отсутствия, сведения по данной записи не принимаются;</w:t>
      </w:r>
    </w:p>
    <w:p w:rsidR="00B03D11" w:rsidRPr="00FF17BC" w:rsidRDefault="00B03D11" w:rsidP="00B03D11">
      <w:pPr>
        <w:pStyle w:val="af3"/>
        <w:numPr>
          <w:ilvl w:val="0"/>
          <w:numId w:val="9"/>
        </w:numPr>
        <w:suppressAutoHyphens w:val="0"/>
        <w:spacing w:line="276" w:lineRule="auto"/>
        <w:jc w:val="both"/>
        <w:rPr>
          <w:kern w:val="28"/>
        </w:rPr>
      </w:pPr>
      <w:r w:rsidRPr="00FF17BC">
        <w:rPr>
          <w:kern w:val="28"/>
        </w:rPr>
        <w:t xml:space="preserve">в случае успешного импорта сведений, Модуль выводит сообщение об успешном импорте и формирует файл-лог успешного приема. Файл-лог содержит количество принятых записей. </w:t>
      </w:r>
    </w:p>
    <w:p w:rsidR="00B03D11" w:rsidRDefault="00B03D11" w:rsidP="00B03D11">
      <w:pPr>
        <w:pStyle w:val="af3"/>
        <w:numPr>
          <w:ilvl w:val="0"/>
          <w:numId w:val="9"/>
        </w:numPr>
        <w:suppressAutoHyphens w:val="0"/>
        <w:spacing w:line="276" w:lineRule="auto"/>
        <w:jc w:val="both"/>
        <w:rPr>
          <w:kern w:val="28"/>
        </w:rPr>
      </w:pPr>
      <w:r w:rsidRPr="00FF17BC">
        <w:rPr>
          <w:kern w:val="28"/>
        </w:rPr>
        <w:t xml:space="preserve">если по какой-либо из операций возникла ошибка, Модуль выводит сообщение об неудачном импорте и формирует файл-лог с ошибками приема. Файл-лог содержит количество и описание несоответствия формату ошибочных записей. </w:t>
      </w:r>
    </w:p>
    <w:p w:rsidR="00FF17BC" w:rsidRPr="00FF17BC" w:rsidRDefault="00FF17BC" w:rsidP="00FF17BC">
      <w:pPr>
        <w:suppressAutoHyphens w:val="0"/>
        <w:spacing w:line="276" w:lineRule="auto"/>
        <w:jc w:val="both"/>
        <w:rPr>
          <w:kern w:val="28"/>
        </w:rPr>
      </w:pPr>
    </w:p>
    <w:p w:rsidR="00FF17BC" w:rsidRDefault="00FF17BC">
      <w:pPr>
        <w:suppressAutoHyphens w:val="0"/>
      </w:pPr>
      <w:r>
        <w:br w:type="page"/>
      </w:r>
    </w:p>
    <w:p w:rsidR="00B03D11" w:rsidRPr="00FF17BC" w:rsidRDefault="00FF17BC" w:rsidP="00FF17BC">
      <w:pPr>
        <w:jc w:val="center"/>
        <w:rPr>
          <w:b/>
          <w:bCs/>
        </w:rPr>
      </w:pPr>
      <w:r w:rsidRPr="00FF17BC">
        <w:lastRenderedPageBreak/>
        <w:t xml:space="preserve">2. </w:t>
      </w:r>
      <w:r w:rsidR="00B03D11" w:rsidRPr="00FF17BC">
        <w:t>СТРУКТУРА И СОСТАВ XML-ДОКУМЕНТА</w:t>
      </w:r>
    </w:p>
    <w:p w:rsidR="00FF17BC" w:rsidRDefault="00FF17BC" w:rsidP="00B03D11">
      <w:pPr>
        <w:spacing w:line="276" w:lineRule="auto"/>
        <w:ind w:firstLine="708"/>
        <w:jc w:val="both"/>
      </w:pPr>
    </w:p>
    <w:p w:rsidR="00B03D11" w:rsidRPr="00FF17BC" w:rsidRDefault="00B03D11" w:rsidP="00B03D11">
      <w:pPr>
        <w:spacing w:line="276" w:lineRule="auto"/>
        <w:ind w:firstLine="708"/>
        <w:jc w:val="both"/>
      </w:pPr>
      <w:r w:rsidRPr="00FF17BC">
        <w:t>В XML-документе описывается пролог с указанием кодировки windows-1251: &lt;?</w:t>
      </w:r>
      <w:proofErr w:type="spellStart"/>
      <w:r w:rsidRPr="00FF17BC">
        <w:t>xml</w:t>
      </w:r>
      <w:proofErr w:type="spellEnd"/>
      <w:r w:rsidRPr="00FF17BC">
        <w:t xml:space="preserve"> </w:t>
      </w:r>
      <w:proofErr w:type="spellStart"/>
      <w:r w:rsidRPr="00FF17BC">
        <w:t>version</w:t>
      </w:r>
      <w:proofErr w:type="spellEnd"/>
      <w:r w:rsidRPr="00FF17BC">
        <w:t xml:space="preserve"> = «1.0» </w:t>
      </w:r>
      <w:proofErr w:type="spellStart"/>
      <w:r w:rsidRPr="00FF17BC">
        <w:t>encoding</w:t>
      </w:r>
      <w:proofErr w:type="spellEnd"/>
      <w:r w:rsidRPr="00FF17BC">
        <w:t xml:space="preserve"> = «windows-1251»?&gt;.</w:t>
      </w:r>
    </w:p>
    <w:p w:rsidR="00B03D11" w:rsidRPr="00FF17BC" w:rsidRDefault="00B03D11" w:rsidP="00B03D11">
      <w:pPr>
        <w:spacing w:line="276" w:lineRule="auto"/>
        <w:ind w:firstLine="708"/>
        <w:jc w:val="both"/>
      </w:pPr>
      <w:r w:rsidRPr="00FF17BC">
        <w:t>XML-документ состоит из строк, содержащих элементы и атрибуты, а также их значения. Реквизиты XML-документа могут быть элементами или атрибутами.</w:t>
      </w:r>
    </w:p>
    <w:p w:rsidR="00B03D11" w:rsidRPr="00FF17BC" w:rsidRDefault="00B03D11" w:rsidP="00B03D11">
      <w:pPr>
        <w:spacing w:line="276" w:lineRule="auto"/>
        <w:ind w:firstLine="708"/>
        <w:jc w:val="both"/>
      </w:pPr>
      <w:r w:rsidRPr="00FF17BC">
        <w:t>Элемент является составной частью XML-документа, представляющий собой некоторую законченную смысловую единицу. Элемент может содержать один или несколько вложенных элементов (атрибутов).</w:t>
      </w:r>
    </w:p>
    <w:p w:rsidR="00B03D11" w:rsidRPr="00FF17BC" w:rsidRDefault="00B03D11" w:rsidP="00B03D11">
      <w:pPr>
        <w:spacing w:line="276" w:lineRule="auto"/>
        <w:ind w:firstLine="708"/>
        <w:jc w:val="both"/>
      </w:pPr>
      <w:r w:rsidRPr="00FF17BC">
        <w:t>Атрибут представляет собой составную часть элемента, задающую его параметры.</w:t>
      </w:r>
    </w:p>
    <w:p w:rsidR="00B03D11" w:rsidRPr="00FF17BC" w:rsidRDefault="00B03D11" w:rsidP="00B03D11">
      <w:pPr>
        <w:spacing w:line="276" w:lineRule="auto"/>
        <w:ind w:firstLine="708"/>
        <w:jc w:val="both"/>
      </w:pPr>
      <w:r w:rsidRPr="00FF17BC">
        <w:t>В графе «Код элемента» записывается условное обозначение элемента сообщения.</w:t>
      </w:r>
    </w:p>
    <w:p w:rsidR="00B03D11" w:rsidRPr="00FF17BC" w:rsidRDefault="00B03D11" w:rsidP="00B03D11">
      <w:pPr>
        <w:spacing w:line="276" w:lineRule="auto"/>
        <w:ind w:firstLine="708"/>
        <w:jc w:val="both"/>
      </w:pPr>
      <w:r w:rsidRPr="00FF17BC">
        <w:t>В графе «Содержание элемента» записывается условное обозначение другого элемента, входящего в состав элемента.</w:t>
      </w:r>
    </w:p>
    <w:p w:rsidR="00B03D11" w:rsidRPr="00FF17BC" w:rsidRDefault="00B03D11" w:rsidP="00B03D11">
      <w:pPr>
        <w:spacing w:line="276" w:lineRule="auto"/>
        <w:ind w:firstLine="708"/>
        <w:jc w:val="both"/>
      </w:pPr>
      <w:r w:rsidRPr="00FF17BC">
        <w:t>В графе «Формат» для каждого атрибута указывается символ формата. Символы формата имеют следующее обозначения:</w:t>
      </w:r>
    </w:p>
    <w:p w:rsidR="00B03D11" w:rsidRPr="00FF17BC" w:rsidRDefault="00B03D11" w:rsidP="00B03D11">
      <w:pPr>
        <w:spacing w:line="276" w:lineRule="auto"/>
        <w:ind w:firstLine="708"/>
        <w:jc w:val="both"/>
      </w:pPr>
      <w:r w:rsidRPr="00FF17BC">
        <w:t>T – &lt;текст&gt;;</w:t>
      </w:r>
    </w:p>
    <w:p w:rsidR="00B03D11" w:rsidRPr="00FF17BC" w:rsidRDefault="00B03D11" w:rsidP="00B03D11">
      <w:pPr>
        <w:spacing w:line="276" w:lineRule="auto"/>
        <w:ind w:firstLine="708"/>
        <w:jc w:val="both"/>
      </w:pPr>
      <w:r w:rsidRPr="00FF17BC">
        <w:t>N – &lt;целочисленное&gt;;</w:t>
      </w:r>
    </w:p>
    <w:p w:rsidR="00B03D11" w:rsidRPr="00FF17BC" w:rsidRDefault="00B03D11" w:rsidP="00B03D11">
      <w:pPr>
        <w:spacing w:line="276" w:lineRule="auto"/>
        <w:ind w:firstLine="708"/>
        <w:jc w:val="both"/>
      </w:pPr>
      <w:r w:rsidRPr="00FF17BC">
        <w:t>L – &lt;логический&gt;;</w:t>
      </w:r>
    </w:p>
    <w:p w:rsidR="00B03D11" w:rsidRPr="00FF17BC" w:rsidRDefault="00B03D11" w:rsidP="00B03D11">
      <w:pPr>
        <w:spacing w:line="276" w:lineRule="auto"/>
        <w:ind w:firstLine="708"/>
        <w:jc w:val="both"/>
      </w:pPr>
      <w:r w:rsidRPr="00FF17BC">
        <w:t xml:space="preserve">D – &lt;дата&gt;, в формате: </w:t>
      </w:r>
      <w:proofErr w:type="spellStart"/>
      <w:r w:rsidRPr="00FF17BC">
        <w:t>yyyy</w:t>
      </w:r>
      <w:proofErr w:type="spellEnd"/>
      <w:r w:rsidRPr="00FF17BC">
        <w:t>-MM-</w:t>
      </w:r>
      <w:proofErr w:type="spellStart"/>
      <w:r w:rsidRPr="00FF17BC">
        <w:t>dd</w:t>
      </w:r>
      <w:proofErr w:type="spellEnd"/>
      <w:r w:rsidRPr="00FF17BC">
        <w:t xml:space="preserve">, где </w:t>
      </w:r>
      <w:proofErr w:type="spellStart"/>
      <w:r w:rsidRPr="00FF17BC">
        <w:t>yyyy</w:t>
      </w:r>
      <w:proofErr w:type="spellEnd"/>
      <w:r w:rsidRPr="00FF17BC">
        <w:t xml:space="preserve"> – год, MM – месяц, </w:t>
      </w:r>
      <w:proofErr w:type="spellStart"/>
      <w:r w:rsidRPr="00FF17BC">
        <w:t>dd</w:t>
      </w:r>
      <w:proofErr w:type="spellEnd"/>
      <w:r w:rsidRPr="00FF17BC">
        <w:t xml:space="preserve"> - день;</w:t>
      </w:r>
    </w:p>
    <w:p w:rsidR="00B03D11" w:rsidRPr="00FF17BC" w:rsidRDefault="00B03D11" w:rsidP="00B03D11">
      <w:pPr>
        <w:spacing w:line="276" w:lineRule="auto"/>
        <w:ind w:firstLine="708"/>
        <w:jc w:val="both"/>
      </w:pPr>
      <w:r w:rsidRPr="00FF17BC">
        <w:t xml:space="preserve">DT – &lt;дата-время&gt;, в формате: </w:t>
      </w:r>
      <w:proofErr w:type="spellStart"/>
      <w:r w:rsidRPr="00FF17BC">
        <w:t>yyyy-MM-</w:t>
      </w:r>
      <w:proofErr w:type="gramStart"/>
      <w:r w:rsidRPr="00FF17BC">
        <w:t>ddThh:mm</w:t>
      </w:r>
      <w:proofErr w:type="gramEnd"/>
      <w:r w:rsidRPr="00FF17BC">
        <w:t>:ss</w:t>
      </w:r>
      <w:proofErr w:type="spellEnd"/>
      <w:r w:rsidRPr="00FF17BC">
        <w:t xml:space="preserve">, где </w:t>
      </w:r>
      <w:proofErr w:type="spellStart"/>
      <w:r w:rsidRPr="00FF17BC">
        <w:t>yyyy</w:t>
      </w:r>
      <w:proofErr w:type="spellEnd"/>
      <w:r w:rsidRPr="00FF17BC">
        <w:t xml:space="preserve"> – год, MM – месяц, </w:t>
      </w:r>
      <w:proofErr w:type="spellStart"/>
      <w:r w:rsidRPr="00FF17BC">
        <w:t>dd</w:t>
      </w:r>
      <w:proofErr w:type="spellEnd"/>
      <w:r w:rsidRPr="00FF17BC">
        <w:t xml:space="preserve"> – день, T – разделитель даты и времени, </w:t>
      </w:r>
      <w:proofErr w:type="spellStart"/>
      <w:r w:rsidRPr="00FF17BC">
        <w:t>hh</w:t>
      </w:r>
      <w:proofErr w:type="spellEnd"/>
      <w:r w:rsidRPr="00FF17BC">
        <w:t xml:space="preserve"> – час, </w:t>
      </w:r>
      <w:proofErr w:type="spellStart"/>
      <w:r w:rsidRPr="00FF17BC">
        <w:t>mm</w:t>
      </w:r>
      <w:proofErr w:type="spellEnd"/>
      <w:r w:rsidRPr="00FF17BC">
        <w:t xml:space="preserve"> –минуты, </w:t>
      </w:r>
      <w:proofErr w:type="spellStart"/>
      <w:r w:rsidRPr="00FF17BC">
        <w:t>ss</w:t>
      </w:r>
      <w:proofErr w:type="spellEnd"/>
      <w:r w:rsidRPr="00FF17BC">
        <w:t xml:space="preserve"> – секунды;</w:t>
      </w:r>
    </w:p>
    <w:p w:rsidR="00B03D11" w:rsidRPr="00FF17BC" w:rsidRDefault="00B03D11" w:rsidP="00B03D11">
      <w:pPr>
        <w:spacing w:line="276" w:lineRule="auto"/>
        <w:ind w:firstLine="708"/>
        <w:jc w:val="both"/>
      </w:pPr>
      <w:r w:rsidRPr="00FF17BC">
        <w:t>C – &lt;сумма&gt; - вещественн</w:t>
      </w:r>
      <w:r w:rsidR="00FF17BC">
        <w:t>ое число, данные представляются</w:t>
      </w:r>
      <w:r w:rsidRPr="00FF17BC">
        <w:t xml:space="preserve"> с тремя знаками после запятой;</w:t>
      </w:r>
    </w:p>
    <w:p w:rsidR="00B03D11" w:rsidRPr="00FF17BC" w:rsidRDefault="00B03D11" w:rsidP="00B03D11">
      <w:pPr>
        <w:spacing w:line="276" w:lineRule="auto"/>
        <w:ind w:firstLine="708"/>
        <w:jc w:val="both"/>
      </w:pPr>
      <w:r w:rsidRPr="00FF17BC">
        <w:t xml:space="preserve">B – &lt;логический&gt;, в формате: 1 или 0; </w:t>
      </w:r>
      <w:proofErr w:type="spellStart"/>
      <w:r w:rsidRPr="00FF17BC">
        <w:t>true</w:t>
      </w:r>
      <w:proofErr w:type="spellEnd"/>
      <w:r w:rsidRPr="00FF17BC">
        <w:t xml:space="preserve"> или </w:t>
      </w:r>
      <w:proofErr w:type="spellStart"/>
      <w:r w:rsidRPr="00FF17BC">
        <w:t>false</w:t>
      </w:r>
      <w:proofErr w:type="spellEnd"/>
      <w:r w:rsidRPr="00FF17BC">
        <w:t>;</w:t>
      </w:r>
    </w:p>
    <w:p w:rsidR="00B03D11" w:rsidRPr="00FF17BC" w:rsidRDefault="00B03D11" w:rsidP="00B03D11">
      <w:pPr>
        <w:spacing w:line="276" w:lineRule="auto"/>
        <w:ind w:firstLine="708"/>
        <w:jc w:val="both"/>
      </w:pPr>
      <w:r w:rsidRPr="00FF17BC">
        <w:t>S – &lt;сложный тип&gt; – составной элемент, описывается отдельно.</w:t>
      </w:r>
    </w:p>
    <w:p w:rsidR="00B03D11" w:rsidRPr="00FF17BC" w:rsidRDefault="00B03D11" w:rsidP="00B03D11">
      <w:pPr>
        <w:spacing w:line="276" w:lineRule="auto"/>
        <w:ind w:firstLine="708"/>
        <w:jc w:val="both"/>
      </w:pPr>
      <w:r w:rsidRPr="00FF17BC">
        <w:t xml:space="preserve">В графе «Обязательность» указывается обязательность элемента: обозначения: O – &lt;обязательный&gt;; N – &lt;не </w:t>
      </w:r>
      <w:proofErr w:type="gramStart"/>
      <w:r w:rsidRPr="00FF17BC">
        <w:t>обязательный &gt;</w:t>
      </w:r>
      <w:proofErr w:type="gramEnd"/>
      <w:r w:rsidRPr="00FF17BC">
        <w:t>.</w:t>
      </w:r>
    </w:p>
    <w:p w:rsidR="00B03D11" w:rsidRPr="00FF17BC" w:rsidRDefault="00B03D11" w:rsidP="00B03D11">
      <w:pPr>
        <w:spacing w:line="276" w:lineRule="auto"/>
        <w:ind w:firstLine="708"/>
        <w:jc w:val="both"/>
      </w:pPr>
      <w:r w:rsidRPr="00FF17BC">
        <w:t>Если атрибут имеет в рамках данного формата ограниченное количество возможных значений, то в графе «Дополнительная информация» указывается список этих значений.</w:t>
      </w:r>
    </w:p>
    <w:p w:rsidR="00B03D11" w:rsidRPr="00FF17BC" w:rsidRDefault="00B03D11" w:rsidP="00B03D11">
      <w:pPr>
        <w:spacing w:line="276" w:lineRule="auto"/>
        <w:ind w:firstLine="708"/>
        <w:jc w:val="both"/>
      </w:pPr>
      <w:r w:rsidRPr="00FF17BC">
        <w:t xml:space="preserve">XML-файл с данными отчетной формы должен иметь правильную структуру. Строки с данными не должны содержать специальные символы, определенные для формата XML (например, </w:t>
      </w:r>
      <w:proofErr w:type="gramStart"/>
      <w:r w:rsidRPr="00FF17BC">
        <w:t>знаки  «</w:t>
      </w:r>
      <w:proofErr w:type="gramEnd"/>
      <w:r w:rsidRPr="00FF17BC">
        <w:t>&lt;», «&gt;» , двойные кавычки и прочие).</w:t>
      </w:r>
    </w:p>
    <w:p w:rsidR="00B03D11" w:rsidRPr="00FF17BC" w:rsidRDefault="00B03D11" w:rsidP="00B03D11">
      <w:pPr>
        <w:spacing w:line="276" w:lineRule="auto"/>
        <w:ind w:firstLine="708"/>
        <w:jc w:val="both"/>
      </w:pPr>
      <w:r w:rsidRPr="00FF17BC">
        <w:t>В случае, если в строковое значение необходимо поместить специальный зарезервированный для XML символ, то необходимо заменить его на соответствующую кодовую XML-последовательность.</w:t>
      </w:r>
    </w:p>
    <w:p w:rsidR="00214D98" w:rsidRPr="00FF17BC" w:rsidRDefault="00214D98" w:rsidP="00B03D11">
      <w:pPr>
        <w:spacing w:line="276" w:lineRule="auto"/>
        <w:ind w:firstLine="708"/>
        <w:jc w:val="both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8"/>
        <w:gridCol w:w="7262"/>
      </w:tblGrid>
      <w:tr w:rsidR="00B03D11" w:rsidRPr="00FF17BC" w:rsidTr="00B03D11">
        <w:tc>
          <w:tcPr>
            <w:tcW w:w="1568" w:type="pct"/>
            <w:shd w:val="clear" w:color="auto" w:fill="auto"/>
          </w:tcPr>
          <w:p w:rsidR="00B03D11" w:rsidRPr="00FF17BC" w:rsidRDefault="00B03D11" w:rsidP="00B03D11">
            <w:pPr>
              <w:spacing w:line="276" w:lineRule="auto"/>
              <w:jc w:val="center"/>
            </w:pPr>
            <w:r w:rsidRPr="00FF17BC">
              <w:t>Зарезервированный</w:t>
            </w:r>
            <w:r w:rsidRPr="00FF17BC">
              <w:br/>
              <w:t>XML-символ</w:t>
            </w:r>
          </w:p>
        </w:tc>
        <w:tc>
          <w:tcPr>
            <w:tcW w:w="3432" w:type="pct"/>
            <w:shd w:val="clear" w:color="auto" w:fill="auto"/>
          </w:tcPr>
          <w:p w:rsidR="00B03D11" w:rsidRPr="00FF17BC" w:rsidRDefault="00B03D11" w:rsidP="00B03D11">
            <w:pPr>
              <w:spacing w:line="276" w:lineRule="auto"/>
              <w:jc w:val="center"/>
            </w:pPr>
            <w:r w:rsidRPr="00FF17BC">
              <w:t>Кодовая последовательность для замены в строковых константах</w:t>
            </w:r>
          </w:p>
        </w:tc>
      </w:tr>
      <w:tr w:rsidR="00B03D11" w:rsidRPr="00FF17BC" w:rsidTr="00B03D11">
        <w:tc>
          <w:tcPr>
            <w:tcW w:w="1568" w:type="pct"/>
          </w:tcPr>
          <w:p w:rsidR="00B03D11" w:rsidRPr="00FF17BC" w:rsidRDefault="00B03D11" w:rsidP="00B03D11">
            <w:pPr>
              <w:spacing w:line="276" w:lineRule="auto"/>
              <w:jc w:val="center"/>
            </w:pPr>
            <w:r w:rsidRPr="00FF17BC">
              <w:t>&lt;</w:t>
            </w:r>
          </w:p>
        </w:tc>
        <w:tc>
          <w:tcPr>
            <w:tcW w:w="3432" w:type="pct"/>
          </w:tcPr>
          <w:p w:rsidR="00B03D11" w:rsidRPr="00FF17BC" w:rsidRDefault="00B03D11" w:rsidP="00B03D11">
            <w:pPr>
              <w:spacing w:line="276" w:lineRule="auto"/>
              <w:jc w:val="center"/>
            </w:pPr>
            <w:r w:rsidRPr="00FF17BC">
              <w:t>&amp;</w:t>
            </w:r>
            <w:proofErr w:type="spellStart"/>
            <w:r w:rsidRPr="00FF17BC">
              <w:t>lt</w:t>
            </w:r>
            <w:proofErr w:type="spellEnd"/>
            <w:r w:rsidRPr="00FF17BC">
              <w:t>;</w:t>
            </w:r>
          </w:p>
        </w:tc>
      </w:tr>
      <w:tr w:rsidR="00B03D11" w:rsidRPr="00FF17BC" w:rsidTr="00B03D11">
        <w:tc>
          <w:tcPr>
            <w:tcW w:w="1568" w:type="pct"/>
          </w:tcPr>
          <w:p w:rsidR="00B03D11" w:rsidRPr="00FF17BC" w:rsidRDefault="00B03D11" w:rsidP="00B03D11">
            <w:pPr>
              <w:spacing w:line="276" w:lineRule="auto"/>
              <w:jc w:val="center"/>
            </w:pPr>
            <w:r w:rsidRPr="00FF17BC">
              <w:t>&amp;</w:t>
            </w:r>
          </w:p>
        </w:tc>
        <w:tc>
          <w:tcPr>
            <w:tcW w:w="3432" w:type="pct"/>
          </w:tcPr>
          <w:p w:rsidR="00B03D11" w:rsidRPr="00FF17BC" w:rsidRDefault="00B03D11" w:rsidP="00B03D11">
            <w:pPr>
              <w:spacing w:line="276" w:lineRule="auto"/>
              <w:jc w:val="center"/>
            </w:pPr>
            <w:r w:rsidRPr="00FF17BC">
              <w:t>&amp;</w:t>
            </w:r>
            <w:proofErr w:type="spellStart"/>
            <w:r w:rsidRPr="00FF17BC">
              <w:t>amp</w:t>
            </w:r>
            <w:proofErr w:type="spellEnd"/>
            <w:r w:rsidRPr="00FF17BC">
              <w:t>;</w:t>
            </w:r>
          </w:p>
        </w:tc>
      </w:tr>
      <w:tr w:rsidR="00B03D11" w:rsidRPr="00FF17BC" w:rsidTr="00B03D11">
        <w:tc>
          <w:tcPr>
            <w:tcW w:w="1568" w:type="pct"/>
          </w:tcPr>
          <w:p w:rsidR="00B03D11" w:rsidRPr="00FF17BC" w:rsidRDefault="00B03D11" w:rsidP="00B03D11">
            <w:pPr>
              <w:spacing w:line="276" w:lineRule="auto"/>
              <w:jc w:val="center"/>
            </w:pPr>
            <w:r w:rsidRPr="00FF17BC">
              <w:t>&gt;</w:t>
            </w:r>
          </w:p>
        </w:tc>
        <w:tc>
          <w:tcPr>
            <w:tcW w:w="3432" w:type="pct"/>
          </w:tcPr>
          <w:p w:rsidR="00B03D11" w:rsidRPr="00FF17BC" w:rsidRDefault="00B03D11" w:rsidP="00B03D11">
            <w:pPr>
              <w:spacing w:line="276" w:lineRule="auto"/>
              <w:jc w:val="center"/>
            </w:pPr>
            <w:r w:rsidRPr="00FF17BC">
              <w:t>&amp;</w:t>
            </w:r>
            <w:proofErr w:type="spellStart"/>
            <w:r w:rsidRPr="00FF17BC">
              <w:t>gt</w:t>
            </w:r>
            <w:proofErr w:type="spellEnd"/>
            <w:r w:rsidRPr="00FF17BC">
              <w:t>;</w:t>
            </w:r>
          </w:p>
        </w:tc>
      </w:tr>
      <w:tr w:rsidR="00B03D11" w:rsidRPr="00FF17BC" w:rsidTr="00B03D11">
        <w:tc>
          <w:tcPr>
            <w:tcW w:w="1568" w:type="pct"/>
          </w:tcPr>
          <w:p w:rsidR="00B03D11" w:rsidRPr="00FF17BC" w:rsidRDefault="00B03D11" w:rsidP="00B03D11">
            <w:pPr>
              <w:spacing w:line="276" w:lineRule="auto"/>
              <w:jc w:val="center"/>
            </w:pPr>
            <w:r w:rsidRPr="00FF17BC">
              <w:t>«</w:t>
            </w:r>
          </w:p>
        </w:tc>
        <w:tc>
          <w:tcPr>
            <w:tcW w:w="3432" w:type="pct"/>
          </w:tcPr>
          <w:p w:rsidR="00B03D11" w:rsidRPr="00FF17BC" w:rsidRDefault="00B03D11" w:rsidP="00B03D11">
            <w:pPr>
              <w:spacing w:line="276" w:lineRule="auto"/>
              <w:jc w:val="center"/>
            </w:pPr>
            <w:r w:rsidRPr="00FF17BC">
              <w:t>&amp;</w:t>
            </w:r>
            <w:proofErr w:type="spellStart"/>
            <w:r w:rsidRPr="00FF17BC">
              <w:t>quot</w:t>
            </w:r>
            <w:proofErr w:type="spellEnd"/>
            <w:r w:rsidRPr="00FF17BC">
              <w:t>;</w:t>
            </w:r>
          </w:p>
        </w:tc>
      </w:tr>
      <w:tr w:rsidR="00B03D11" w:rsidRPr="00FF17BC" w:rsidTr="00B03D11">
        <w:tc>
          <w:tcPr>
            <w:tcW w:w="1568" w:type="pct"/>
          </w:tcPr>
          <w:p w:rsidR="00B03D11" w:rsidRPr="00FF17BC" w:rsidRDefault="00B03D11" w:rsidP="00B03D11">
            <w:pPr>
              <w:spacing w:line="276" w:lineRule="auto"/>
              <w:jc w:val="center"/>
            </w:pPr>
            <w:r w:rsidRPr="00FF17BC">
              <w:t>'</w:t>
            </w:r>
          </w:p>
        </w:tc>
        <w:tc>
          <w:tcPr>
            <w:tcW w:w="3432" w:type="pct"/>
          </w:tcPr>
          <w:p w:rsidR="00B03D11" w:rsidRPr="00FF17BC" w:rsidRDefault="00B03D11" w:rsidP="00B03D11">
            <w:pPr>
              <w:spacing w:line="276" w:lineRule="auto"/>
              <w:jc w:val="center"/>
            </w:pPr>
            <w:r w:rsidRPr="00FF17BC">
              <w:t>&amp;</w:t>
            </w:r>
            <w:proofErr w:type="spellStart"/>
            <w:r w:rsidRPr="00FF17BC">
              <w:t>apos</w:t>
            </w:r>
            <w:proofErr w:type="spellEnd"/>
            <w:r w:rsidRPr="00FF17BC">
              <w:t>;</w:t>
            </w:r>
          </w:p>
        </w:tc>
      </w:tr>
    </w:tbl>
    <w:p w:rsidR="00B03D11" w:rsidRPr="00FF17BC" w:rsidRDefault="00B03D11" w:rsidP="00B03D11">
      <w:pPr>
        <w:spacing w:line="276" w:lineRule="auto"/>
        <w:ind w:firstLine="708"/>
        <w:jc w:val="both"/>
      </w:pPr>
    </w:p>
    <w:p w:rsidR="00374212" w:rsidRDefault="00374212">
      <w:pPr>
        <w:suppressAutoHyphens w:val="0"/>
        <w:rPr>
          <w:b/>
          <w:bCs/>
          <w:kern w:val="28"/>
        </w:rPr>
      </w:pPr>
      <w:r>
        <w:rPr>
          <w:b/>
          <w:bCs/>
          <w:kern w:val="28"/>
        </w:rPr>
        <w:br w:type="page"/>
      </w:r>
    </w:p>
    <w:p w:rsidR="00B53741" w:rsidRPr="00FF17BC" w:rsidRDefault="00B03D11" w:rsidP="00B03D11">
      <w:pPr>
        <w:pStyle w:val="af3"/>
        <w:jc w:val="center"/>
        <w:rPr>
          <w:b/>
          <w:color w:val="000000"/>
        </w:rPr>
      </w:pPr>
      <w:bookmarkStart w:id="0" w:name="_GoBack"/>
      <w:bookmarkEnd w:id="0"/>
      <w:r w:rsidRPr="00FF17BC">
        <w:rPr>
          <w:b/>
          <w:bCs/>
          <w:kern w:val="28"/>
        </w:rPr>
        <w:lastRenderedPageBreak/>
        <w:t>2.1. Описание XML-документа</w:t>
      </w:r>
    </w:p>
    <w:p w:rsidR="000371AB" w:rsidRPr="00FF17BC" w:rsidRDefault="000371AB" w:rsidP="00B03D11">
      <w:pPr>
        <w:jc w:val="both"/>
      </w:pPr>
    </w:p>
    <w:tbl>
      <w:tblPr>
        <w:tblW w:w="10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680"/>
        <w:gridCol w:w="1313"/>
        <w:gridCol w:w="2268"/>
        <w:gridCol w:w="2337"/>
      </w:tblGrid>
      <w:tr w:rsidR="0076440C" w:rsidRPr="00FF17BC" w:rsidTr="00505286">
        <w:trPr>
          <w:cantSplit/>
          <w:tblHeader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40C" w:rsidRPr="00FF17BC" w:rsidRDefault="00034577" w:rsidP="00B03D11">
            <w:pPr>
              <w:keepNext/>
              <w:keepLines/>
              <w:jc w:val="center"/>
              <w:rPr>
                <w:b/>
                <w:color w:val="000000"/>
              </w:rPr>
            </w:pPr>
            <w:r w:rsidRPr="00FF17BC">
              <w:br w:type="page"/>
            </w:r>
            <w:r w:rsidR="0076440C" w:rsidRPr="00FF17BC">
              <w:rPr>
                <w:b/>
                <w:color w:val="000000"/>
              </w:rPr>
              <w:t>Элемент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40C" w:rsidRPr="00FF17BC" w:rsidRDefault="0076440C" w:rsidP="00B03D11">
            <w:pPr>
              <w:keepNext/>
              <w:keepLines/>
              <w:jc w:val="center"/>
              <w:rPr>
                <w:b/>
                <w:color w:val="000000"/>
              </w:rPr>
            </w:pPr>
            <w:r w:rsidRPr="00FF17BC">
              <w:rPr>
                <w:b/>
                <w:color w:val="000000"/>
              </w:rPr>
              <w:t>Содержание элемента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40C" w:rsidRPr="00FF17BC" w:rsidRDefault="0076440C" w:rsidP="00B03D11">
            <w:pPr>
              <w:keepNext/>
              <w:keepLines/>
              <w:jc w:val="center"/>
              <w:rPr>
                <w:b/>
                <w:color w:val="000000"/>
              </w:rPr>
            </w:pPr>
            <w:r w:rsidRPr="00FF17BC">
              <w:rPr>
                <w:b/>
                <w:color w:val="000000"/>
              </w:rPr>
              <w:t>Тип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40C" w:rsidRPr="00FF17BC" w:rsidRDefault="0076440C" w:rsidP="00B03D11">
            <w:pPr>
              <w:keepNext/>
              <w:keepLines/>
              <w:jc w:val="center"/>
              <w:rPr>
                <w:b/>
                <w:color w:val="000000"/>
              </w:rPr>
            </w:pPr>
            <w:r w:rsidRPr="00FF17BC">
              <w:rPr>
                <w:b/>
                <w:color w:val="000000"/>
              </w:rPr>
              <w:t>Формат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40C" w:rsidRPr="00FF17BC" w:rsidRDefault="0076440C" w:rsidP="00B03D11">
            <w:pPr>
              <w:keepNext/>
              <w:keepLines/>
              <w:jc w:val="center"/>
              <w:rPr>
                <w:b/>
                <w:color w:val="000000"/>
              </w:rPr>
            </w:pPr>
            <w:r w:rsidRPr="00FF17BC">
              <w:rPr>
                <w:b/>
                <w:color w:val="000000"/>
              </w:rPr>
              <w:t>Наименование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40C" w:rsidRPr="00FF17BC" w:rsidRDefault="0076440C" w:rsidP="00B03D11">
            <w:pPr>
              <w:keepNext/>
              <w:keepLines/>
              <w:jc w:val="center"/>
              <w:rPr>
                <w:b/>
                <w:color w:val="000000"/>
              </w:rPr>
            </w:pPr>
            <w:r w:rsidRPr="00FF17BC">
              <w:rPr>
                <w:b/>
                <w:color w:val="000000"/>
              </w:rPr>
              <w:t>Дополнительная информация</w:t>
            </w:r>
          </w:p>
        </w:tc>
      </w:tr>
      <w:tr w:rsidR="0076440C" w:rsidRPr="00FF17BC" w:rsidTr="00505286">
        <w:trPr>
          <w:cantSplit/>
        </w:trPr>
        <w:tc>
          <w:tcPr>
            <w:tcW w:w="108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jc w:val="center"/>
              <w:rPr>
                <w:b/>
                <w:color w:val="000000"/>
              </w:rPr>
            </w:pPr>
            <w:r w:rsidRPr="00FF17BC">
              <w:rPr>
                <w:b/>
              </w:rPr>
              <w:t>Общие сведения</w:t>
            </w:r>
          </w:p>
        </w:tc>
      </w:tr>
      <w:tr w:rsidR="0076440C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rPr>
                <w:b/>
                <w:lang w:val="en-US"/>
              </w:rPr>
            </w:pPr>
            <w:r w:rsidRPr="00FF17BC">
              <w:rPr>
                <w:b/>
                <w:lang w:val="en-US"/>
              </w:rPr>
              <w:t>OFO_INF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/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/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/>
        </w:tc>
      </w:tr>
      <w:tr w:rsidR="0076440C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roofErr w:type="spellStart"/>
            <w:r w:rsidRPr="00FF17BC">
              <w:t>inst_code</w:t>
            </w:r>
            <w:proofErr w:type="spellEnd"/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jc w:val="center"/>
            </w:pPr>
            <w:r w:rsidRPr="00FF17BC"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5A7983">
            <w:pPr>
              <w:rPr>
                <w:lang w:val="en-US"/>
              </w:rPr>
            </w:pPr>
            <w:r w:rsidRPr="00FF17BC">
              <w:rPr>
                <w:lang w:val="en-US"/>
              </w:rPr>
              <w:t>T(</w:t>
            </w:r>
            <w:r w:rsidR="005A7983" w:rsidRPr="00FF17BC">
              <w:t>19</w:t>
            </w:r>
            <w:r w:rsidRPr="00FF17BC">
              <w:rPr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r w:rsidRPr="00FF17BC">
              <w:t>Код учредителя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/>
        </w:tc>
      </w:tr>
      <w:tr w:rsidR="0076440C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roofErr w:type="spellStart"/>
            <w:r w:rsidRPr="00FF17BC">
              <w:t>inst_name</w:t>
            </w:r>
            <w:proofErr w:type="spellEnd"/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jc w:val="center"/>
            </w:pPr>
            <w:r w:rsidRPr="00FF17BC"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5A7983" w:rsidP="00B03D11">
            <w:pPr>
              <w:rPr>
                <w:lang w:val="en-US"/>
              </w:rPr>
            </w:pPr>
            <w:r w:rsidRPr="00FF17BC">
              <w:rPr>
                <w:color w:val="000000"/>
                <w:lang w:val="en-US"/>
              </w:rPr>
              <w:t>T(1-2000)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r w:rsidRPr="00FF17BC">
              <w:t>Полное наименование</w:t>
            </w:r>
            <w:r w:rsidRPr="00FF17BC">
              <w:rPr>
                <w:lang w:val="en-US"/>
              </w:rPr>
              <w:t xml:space="preserve"> </w:t>
            </w:r>
            <w:r w:rsidRPr="00FF17BC">
              <w:t>учредителя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/>
        </w:tc>
      </w:tr>
      <w:tr w:rsidR="0076440C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rPr>
                <w:lang w:val="en-US"/>
              </w:rPr>
            </w:pPr>
            <w:proofErr w:type="spellStart"/>
            <w:r w:rsidRPr="00FF17BC">
              <w:rPr>
                <w:color w:val="000000"/>
                <w:lang w:val="en-US"/>
              </w:rPr>
              <w:t>Dprtm_records</w:t>
            </w:r>
            <w:proofErr w:type="spellEnd"/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jc w:val="center"/>
              <w:rPr>
                <w:lang w:val="en-US"/>
              </w:rPr>
            </w:pPr>
            <w:r w:rsidRPr="00FF17BC">
              <w:rPr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rPr>
                <w:lang w:val="en-US"/>
              </w:rPr>
            </w:pPr>
            <w:r w:rsidRPr="00FF17BC">
              <w:rPr>
                <w:lang w:val="en-US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r w:rsidRPr="00FF17BC">
              <w:t>Перечень учреждений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/>
        </w:tc>
      </w:tr>
      <w:tr w:rsidR="0076440C" w:rsidRPr="00FF17BC" w:rsidTr="00505286">
        <w:trPr>
          <w:cantSplit/>
        </w:trPr>
        <w:tc>
          <w:tcPr>
            <w:tcW w:w="108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  <w:tabs>
                <w:tab w:val="left" w:pos="4500"/>
              </w:tabs>
              <w:jc w:val="center"/>
              <w:rPr>
                <w:b/>
                <w:color w:val="000000"/>
              </w:rPr>
            </w:pPr>
            <w:r w:rsidRPr="00FF17BC">
              <w:rPr>
                <w:b/>
              </w:rPr>
              <w:t>Перечень учреждений</w:t>
            </w:r>
          </w:p>
        </w:tc>
      </w:tr>
      <w:tr w:rsidR="0076440C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  <w:rPr>
                <w:b/>
                <w:color w:val="000000"/>
              </w:rPr>
            </w:pPr>
            <w:proofErr w:type="spellStart"/>
            <w:r w:rsidRPr="00FF17BC">
              <w:rPr>
                <w:b/>
                <w:color w:val="000000"/>
                <w:lang w:val="en-US"/>
              </w:rPr>
              <w:t>Dprtm_records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  <w:rPr>
                <w:color w:val="00000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  <w:rPr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  <w:rPr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  <w:rPr>
                <w:color w:val="000000"/>
              </w:rPr>
            </w:pPr>
          </w:p>
        </w:tc>
      </w:tr>
      <w:tr w:rsidR="0076440C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  <w:rPr>
                <w:color w:val="000000"/>
              </w:rPr>
            </w:pPr>
            <w:proofErr w:type="spellStart"/>
            <w:r w:rsidRPr="00FF17BC">
              <w:rPr>
                <w:color w:val="000000"/>
                <w:lang w:val="en-US"/>
              </w:rPr>
              <w:t>Dprtm_record</w:t>
            </w:r>
            <w:proofErr w:type="spellEnd"/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  <w:jc w:val="center"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 xml:space="preserve">Учреждение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  <w:rPr>
                <w:color w:val="000000"/>
              </w:rPr>
            </w:pPr>
          </w:p>
        </w:tc>
      </w:tr>
      <w:tr w:rsidR="0076440C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  <w:rPr>
                <w:b/>
                <w:color w:val="000000"/>
              </w:rPr>
            </w:pPr>
            <w:proofErr w:type="spellStart"/>
            <w:r w:rsidRPr="00FF17BC">
              <w:rPr>
                <w:b/>
                <w:color w:val="000000"/>
                <w:lang w:val="en-US"/>
              </w:rPr>
              <w:t>Dprtm_record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  <w:rPr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  <w:rPr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  <w:rPr>
                <w:color w:val="000000"/>
              </w:rPr>
            </w:pPr>
          </w:p>
        </w:tc>
      </w:tr>
      <w:tr w:rsidR="0076440C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  <w:rPr>
                <w:color w:val="000000"/>
                <w:lang w:val="en-US"/>
              </w:rPr>
            </w:pPr>
            <w:proofErr w:type="spellStart"/>
            <w:r w:rsidRPr="00FF17BC">
              <w:rPr>
                <w:color w:val="000000"/>
                <w:lang w:val="en-US"/>
              </w:rPr>
              <w:t>Dprtm_code</w:t>
            </w:r>
            <w:proofErr w:type="spellEnd"/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  <w:jc w:val="center"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5A7983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T(1</w:t>
            </w:r>
            <w:r w:rsidRPr="00FF17BC">
              <w:rPr>
                <w:color w:val="000000"/>
              </w:rPr>
              <w:t>9</w:t>
            </w:r>
            <w:r w:rsidR="0076440C" w:rsidRPr="00FF17BC">
              <w:rPr>
                <w:color w:val="000000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  <w:rPr>
                <w:color w:val="000000"/>
              </w:rPr>
            </w:pPr>
            <w:r w:rsidRPr="00FF17BC">
              <w:t>Код</w:t>
            </w:r>
            <w:r w:rsidRPr="00FF17BC">
              <w:rPr>
                <w:lang w:val="en-US"/>
              </w:rPr>
              <w:t xml:space="preserve"> </w:t>
            </w:r>
            <w:r w:rsidRPr="00FF17BC">
              <w:t>учреждения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76440C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Принимает значение: ИНН (учреждения) + КПП (учреждения)</w:t>
            </w:r>
          </w:p>
          <w:p w:rsidR="00DA3C21" w:rsidRPr="00FF17BC" w:rsidRDefault="0076440C" w:rsidP="0076440C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В случае, если учреждению еще не присвоено ИНН, то код учреждения принимает значение: ИНН (учредителя) + КПП (учредителя)</w:t>
            </w:r>
          </w:p>
        </w:tc>
      </w:tr>
      <w:tr w:rsidR="0076440C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  <w:rPr>
                <w:color w:val="000000"/>
                <w:lang w:val="en-US"/>
              </w:rPr>
            </w:pPr>
            <w:proofErr w:type="spellStart"/>
            <w:r w:rsidRPr="00FF17BC">
              <w:rPr>
                <w:color w:val="000000"/>
                <w:lang w:val="en-US"/>
              </w:rPr>
              <w:t>Dprtm</w:t>
            </w:r>
            <w:proofErr w:type="spellEnd"/>
            <w:r w:rsidRPr="00FF17BC">
              <w:rPr>
                <w:color w:val="000000"/>
              </w:rPr>
              <w:t>_</w:t>
            </w:r>
            <w:r w:rsidRPr="00FF17BC">
              <w:rPr>
                <w:color w:val="000000"/>
                <w:lang w:val="en-US"/>
              </w:rPr>
              <w:t>name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  <w:jc w:val="center"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5A7983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T(1-2000)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  <w:rPr>
                <w:color w:val="000000"/>
                <w:lang w:val="en-US"/>
              </w:rPr>
            </w:pPr>
            <w:r w:rsidRPr="00FF17BC">
              <w:t>Полное наименование</w:t>
            </w:r>
            <w:r w:rsidR="00FF17BC">
              <w:rPr>
                <w:lang w:val="en-US"/>
              </w:rPr>
              <w:t xml:space="preserve"> </w:t>
            </w:r>
            <w:r w:rsidRPr="00FF17BC">
              <w:t>учреждения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  <w:rPr>
                <w:color w:val="000000"/>
              </w:rPr>
            </w:pPr>
          </w:p>
        </w:tc>
      </w:tr>
      <w:tr w:rsidR="0076440C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  <w:rPr>
                <w:color w:val="000000"/>
                <w:lang w:val="en-US"/>
              </w:rPr>
            </w:pPr>
            <w:proofErr w:type="spellStart"/>
            <w:r w:rsidRPr="00FF17BC">
              <w:rPr>
                <w:color w:val="000000"/>
                <w:lang w:val="en-US"/>
              </w:rPr>
              <w:t>Dprtm_inn</w:t>
            </w:r>
            <w:proofErr w:type="spellEnd"/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  <w:jc w:val="center"/>
              <w:rPr>
                <w:color w:val="000000"/>
              </w:rPr>
            </w:pPr>
            <w:r w:rsidRPr="00FF17BC">
              <w:rPr>
                <w:color w:val="000000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Т(10)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  <w:rPr>
                <w:color w:val="000000"/>
                <w:lang w:val="en-US"/>
              </w:rPr>
            </w:pPr>
            <w:r w:rsidRPr="00FF17BC">
              <w:t>ИНН</w:t>
            </w:r>
            <w:r w:rsidRPr="00FF17BC">
              <w:rPr>
                <w:lang w:val="en-US"/>
              </w:rPr>
              <w:t xml:space="preserve"> </w:t>
            </w:r>
            <w:r w:rsidRPr="00FF17BC">
              <w:t>учреждения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5A7983">
            <w:pPr>
              <w:keepLines/>
              <w:rPr>
                <w:color w:val="000000"/>
              </w:rPr>
            </w:pPr>
          </w:p>
        </w:tc>
      </w:tr>
      <w:tr w:rsidR="0076440C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  <w:rPr>
                <w:color w:val="000000"/>
                <w:lang w:val="en-US"/>
              </w:rPr>
            </w:pPr>
            <w:proofErr w:type="spellStart"/>
            <w:r w:rsidRPr="00FF17BC">
              <w:rPr>
                <w:color w:val="000000"/>
                <w:lang w:val="en-US"/>
              </w:rPr>
              <w:t>Dprtm_kpp</w:t>
            </w:r>
            <w:proofErr w:type="spellEnd"/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  <w:jc w:val="center"/>
              <w:rPr>
                <w:color w:val="000000"/>
                <w:lang w:val="en-US"/>
              </w:rPr>
            </w:pPr>
            <w:r w:rsidRPr="00FF17BC">
              <w:rPr>
                <w:color w:val="000000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  <w:rPr>
                <w:lang w:val="en-US"/>
              </w:rPr>
            </w:pPr>
            <w:r w:rsidRPr="00FF17BC">
              <w:rPr>
                <w:color w:val="000000"/>
              </w:rPr>
              <w:t>Т(</w:t>
            </w:r>
            <w:r w:rsidRPr="00FF17BC">
              <w:rPr>
                <w:color w:val="000000"/>
                <w:lang w:val="en-US"/>
              </w:rPr>
              <w:t>9</w:t>
            </w:r>
            <w:r w:rsidRPr="00FF17BC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КПП учреждения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  <w:rPr>
                <w:color w:val="000000"/>
              </w:rPr>
            </w:pPr>
          </w:p>
        </w:tc>
      </w:tr>
      <w:tr w:rsidR="0076440C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  <w:rPr>
                <w:color w:val="000000"/>
                <w:lang w:val="en-US"/>
              </w:rPr>
            </w:pPr>
            <w:proofErr w:type="spellStart"/>
            <w:r w:rsidRPr="00FF17BC">
              <w:rPr>
                <w:color w:val="000000"/>
                <w:lang w:val="en-US"/>
              </w:rPr>
              <w:t>Srvc_records</w:t>
            </w:r>
            <w:proofErr w:type="spellEnd"/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  <w:jc w:val="center"/>
              <w:rPr>
                <w:color w:val="000000"/>
                <w:lang w:val="en-US"/>
              </w:rPr>
            </w:pPr>
            <w:r w:rsidRPr="00FF17BC">
              <w:rPr>
                <w:color w:val="000000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</w:pPr>
            <w:r w:rsidRPr="00FF17BC">
              <w:t>Перечень реестровых записей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440C" w:rsidRPr="00FF17BC" w:rsidRDefault="0076440C" w:rsidP="00B03D11">
            <w:pPr>
              <w:keepLines/>
              <w:rPr>
                <w:color w:val="000000"/>
              </w:rPr>
            </w:pPr>
          </w:p>
        </w:tc>
      </w:tr>
      <w:tr w:rsidR="00F623D4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FF5B47">
            <w:pPr>
              <w:keepLines/>
              <w:rPr>
                <w:color w:val="000000"/>
                <w:lang w:val="en-US"/>
              </w:rPr>
            </w:pPr>
            <w:proofErr w:type="spellStart"/>
            <w:r w:rsidRPr="00FF17BC">
              <w:rPr>
                <w:color w:val="000000"/>
                <w:lang w:val="en-US"/>
              </w:rPr>
              <w:t>Nsi_taxes_records</w:t>
            </w:r>
            <w:proofErr w:type="spellEnd"/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FF5B47">
            <w:pPr>
              <w:keepLines/>
              <w:jc w:val="center"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H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FF5B47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FF5B47">
            <w:pPr>
              <w:keepLines/>
            </w:pPr>
            <w:r w:rsidRPr="00FF17BC">
              <w:t>Перечень записей содержания имущества и уплаты налогов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</w:tr>
      <w:tr w:rsidR="00F623D4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FF5B47">
            <w:pPr>
              <w:keepLines/>
              <w:rPr>
                <w:color w:val="000000"/>
                <w:lang w:val="en-US"/>
              </w:rPr>
            </w:pPr>
            <w:proofErr w:type="spellStart"/>
            <w:r w:rsidRPr="00FF17BC">
              <w:rPr>
                <w:color w:val="000000"/>
                <w:lang w:val="en-US"/>
              </w:rPr>
              <w:t>Alignmt_coeff_records</w:t>
            </w:r>
            <w:proofErr w:type="spellEnd"/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FF5B47">
            <w:pPr>
              <w:keepLines/>
              <w:jc w:val="center"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H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FF5B47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FF5B47">
            <w:pPr>
              <w:keepLines/>
            </w:pPr>
            <w:r w:rsidRPr="00FF17BC">
              <w:t>Перечень записей по коэффициенту выравнивания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</w:tr>
      <w:tr w:rsidR="00F623D4" w:rsidRPr="00FF17BC" w:rsidTr="00505286">
        <w:trPr>
          <w:cantSplit/>
        </w:trPr>
        <w:tc>
          <w:tcPr>
            <w:tcW w:w="108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jc w:val="center"/>
              <w:rPr>
                <w:b/>
                <w:color w:val="000000"/>
              </w:rPr>
            </w:pPr>
            <w:r w:rsidRPr="00FF17BC">
              <w:rPr>
                <w:b/>
              </w:rPr>
              <w:t>Перечень реестровых записей</w:t>
            </w:r>
          </w:p>
        </w:tc>
      </w:tr>
      <w:tr w:rsidR="00F623D4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b/>
              </w:rPr>
            </w:pPr>
            <w:proofErr w:type="spellStart"/>
            <w:r w:rsidRPr="00FF17BC">
              <w:rPr>
                <w:b/>
                <w:color w:val="000000"/>
                <w:lang w:val="en-US"/>
              </w:rPr>
              <w:t>Srvc_records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</w:tr>
      <w:tr w:rsidR="00F623D4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  <w:proofErr w:type="spellStart"/>
            <w:r w:rsidRPr="00FF17BC">
              <w:rPr>
                <w:color w:val="000000"/>
                <w:lang w:val="en-US"/>
              </w:rPr>
              <w:t>Srvc_record</w:t>
            </w:r>
            <w:proofErr w:type="spellEnd"/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jc w:val="center"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  <w:r w:rsidRPr="00FF17BC">
              <w:t>Реестровая запись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</w:tr>
      <w:tr w:rsidR="00F623D4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b/>
              </w:rPr>
            </w:pPr>
            <w:proofErr w:type="spellStart"/>
            <w:r w:rsidRPr="00FF17BC">
              <w:rPr>
                <w:b/>
                <w:color w:val="000000"/>
                <w:lang w:val="en-US"/>
              </w:rPr>
              <w:t>Srvc_record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</w:tr>
      <w:tr w:rsidR="00F623D4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  <w:lang w:val="en-US"/>
              </w:rPr>
            </w:pPr>
            <w:proofErr w:type="spellStart"/>
            <w:r w:rsidRPr="00FF17BC">
              <w:rPr>
                <w:color w:val="000000"/>
                <w:lang w:val="en-US"/>
              </w:rPr>
              <w:t>RegNumber</w:t>
            </w:r>
            <w:proofErr w:type="spellEnd"/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jc w:val="center"/>
              <w:rPr>
                <w:color w:val="000000"/>
              </w:rPr>
            </w:pPr>
            <w:r w:rsidRPr="00FF17BC">
              <w:rPr>
                <w:color w:val="000000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T(</w:t>
            </w:r>
            <w:r w:rsidRPr="00FF17BC">
              <w:rPr>
                <w:color w:val="000000"/>
              </w:rPr>
              <w:t>23</w:t>
            </w:r>
            <w:r w:rsidRPr="00FF17BC">
              <w:rPr>
                <w:color w:val="000000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Реестровый номер записи базового перечня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</w:tr>
      <w:tr w:rsidR="00F623D4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  <w:lang w:val="en-US"/>
              </w:rPr>
            </w:pPr>
            <w:proofErr w:type="spellStart"/>
            <w:r w:rsidRPr="00FF17BC">
              <w:rPr>
                <w:color w:val="000000"/>
                <w:lang w:val="en-US"/>
              </w:rPr>
              <w:t>Vlm_indctr_records</w:t>
            </w:r>
            <w:proofErr w:type="spellEnd"/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jc w:val="center"/>
              <w:rPr>
                <w:color w:val="000000"/>
              </w:rPr>
            </w:pPr>
            <w:r w:rsidRPr="00FF17BC">
              <w:rPr>
                <w:color w:val="000000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  <w:r w:rsidRPr="00FF17BC">
              <w:t>Показатели объема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</w:tr>
      <w:tr w:rsidR="00F623D4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b/>
              </w:rPr>
            </w:pPr>
            <w:proofErr w:type="spellStart"/>
            <w:r w:rsidRPr="00FF17BC">
              <w:rPr>
                <w:b/>
                <w:color w:val="000000"/>
                <w:lang w:val="en-US"/>
              </w:rPr>
              <w:t>Vlm_indctr_records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</w:tr>
      <w:tr w:rsidR="00F623D4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b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  <w:proofErr w:type="spellStart"/>
            <w:r w:rsidRPr="00FF17BC">
              <w:rPr>
                <w:color w:val="000000"/>
                <w:lang w:val="en-US"/>
              </w:rPr>
              <w:t>Vlm_indctr_record</w:t>
            </w:r>
            <w:proofErr w:type="spellEnd"/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jc w:val="center"/>
              <w:rPr>
                <w:color w:val="000000"/>
              </w:rPr>
            </w:pPr>
            <w:r w:rsidRPr="00FF17BC">
              <w:rPr>
                <w:color w:val="000000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DA3C21" w:rsidP="00DA3C21">
            <w:pPr>
              <w:keepLines/>
            </w:pPr>
            <w:r w:rsidRPr="00FF17BC">
              <w:t>П</w:t>
            </w:r>
            <w:r w:rsidR="00F623D4" w:rsidRPr="00FF17BC">
              <w:t>оказател</w:t>
            </w:r>
            <w:r w:rsidRPr="00FF17BC">
              <w:t>ь</w:t>
            </w:r>
            <w:r w:rsidR="00F623D4" w:rsidRPr="00FF17BC">
              <w:t xml:space="preserve"> объема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</w:tr>
      <w:tr w:rsidR="00F623D4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b/>
                <w:color w:val="000000"/>
                <w:lang w:val="en-US"/>
              </w:rPr>
            </w:pPr>
            <w:proofErr w:type="spellStart"/>
            <w:r w:rsidRPr="00FF17BC">
              <w:rPr>
                <w:b/>
                <w:color w:val="000000"/>
                <w:lang w:val="en-US"/>
              </w:rPr>
              <w:lastRenderedPageBreak/>
              <w:t>Vlm_indctr_record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</w:tr>
      <w:tr w:rsidR="00F623D4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b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rPr>
                <w:lang w:val="en-US"/>
              </w:rPr>
            </w:pPr>
            <w:proofErr w:type="spellStart"/>
            <w:r w:rsidRPr="00FF17BC">
              <w:rPr>
                <w:lang w:val="en-US"/>
              </w:rPr>
              <w:t>Vlm</w:t>
            </w:r>
            <w:proofErr w:type="spellEnd"/>
            <w:r w:rsidRPr="00FF17BC">
              <w:t>_</w:t>
            </w:r>
            <w:proofErr w:type="spellStart"/>
            <w:r w:rsidRPr="00FF17BC">
              <w:rPr>
                <w:lang w:val="en-US"/>
              </w:rPr>
              <w:t>indctr</w:t>
            </w:r>
            <w:proofErr w:type="spellEnd"/>
            <w:r w:rsidRPr="00FF17BC">
              <w:t>_</w:t>
            </w:r>
            <w:r w:rsidRPr="00FF17BC">
              <w:rPr>
                <w:lang w:val="en-US"/>
              </w:rPr>
              <w:t>code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jc w:val="center"/>
              <w:rPr>
                <w:color w:val="000000"/>
              </w:rPr>
            </w:pPr>
            <w:r w:rsidRPr="00FF17BC">
              <w:rPr>
                <w:color w:val="000000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T</w:t>
            </w:r>
            <w:r w:rsidRPr="00FF17BC">
              <w:rPr>
                <w:color w:val="000000"/>
              </w:rPr>
              <w:t>(3</w:t>
            </w:r>
            <w:r w:rsidRPr="00FF17BC">
              <w:rPr>
                <w:color w:val="000000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Код показателя объема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</w:tr>
      <w:tr w:rsidR="00F623D4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FF5B47">
            <w:pPr>
              <w:keepLines/>
              <w:rPr>
                <w:b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FF5B47">
            <w:pPr>
              <w:rPr>
                <w:lang w:val="en-US"/>
              </w:rPr>
            </w:pPr>
            <w:proofErr w:type="spellStart"/>
            <w:r w:rsidRPr="00FF17BC">
              <w:rPr>
                <w:lang w:val="en-US"/>
              </w:rPr>
              <w:t>Vlm</w:t>
            </w:r>
            <w:proofErr w:type="spellEnd"/>
            <w:r w:rsidRPr="00FF17BC">
              <w:t>_</w:t>
            </w:r>
            <w:proofErr w:type="spellStart"/>
            <w:r w:rsidRPr="00FF17BC">
              <w:rPr>
                <w:lang w:val="en-US"/>
              </w:rPr>
              <w:t>indctr</w:t>
            </w:r>
            <w:proofErr w:type="spellEnd"/>
            <w:r w:rsidRPr="00FF17BC">
              <w:t>_</w:t>
            </w:r>
            <w:r w:rsidRPr="00FF17BC">
              <w:rPr>
                <w:lang w:val="en-US"/>
              </w:rPr>
              <w:t>name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FF5B47">
            <w:pPr>
              <w:keepLines/>
              <w:jc w:val="center"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FF5B47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T(1-2000)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FF5B47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Наименование показателя объема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FF5B47">
            <w:pPr>
              <w:keepLines/>
              <w:rPr>
                <w:color w:val="000000"/>
              </w:rPr>
            </w:pPr>
          </w:p>
        </w:tc>
      </w:tr>
      <w:tr w:rsidR="00F623D4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b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roofErr w:type="spellStart"/>
            <w:r w:rsidRPr="00FF17BC">
              <w:rPr>
                <w:lang w:val="en-US"/>
              </w:rPr>
              <w:t>Vlm</w:t>
            </w:r>
            <w:proofErr w:type="spellEnd"/>
            <w:r w:rsidRPr="00FF17BC">
              <w:t>_</w:t>
            </w:r>
            <w:proofErr w:type="spellStart"/>
            <w:r w:rsidRPr="00FF17BC">
              <w:rPr>
                <w:lang w:val="en-US"/>
              </w:rPr>
              <w:t>indctr</w:t>
            </w:r>
            <w:proofErr w:type="spellEnd"/>
            <w:r w:rsidRPr="00FF17BC">
              <w:t>_</w:t>
            </w:r>
            <w:r w:rsidRPr="00FF17BC">
              <w:rPr>
                <w:lang w:val="en-US"/>
              </w:rPr>
              <w:t>name</w:t>
            </w:r>
            <w:r w:rsidRPr="00FF17BC">
              <w:t>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jc w:val="center"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T(1-2000)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Наименование единицы измерения показателя объема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</w:tr>
      <w:tr w:rsidR="00F623D4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Value_1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jc w:val="center"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  <w:r w:rsidRPr="00FF17BC">
              <w:t>Значение показателя объема за первый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</w:tr>
      <w:tr w:rsidR="00F623D4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Value_2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jc w:val="center"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  <w:r w:rsidRPr="00FF17BC">
              <w:t>Значение показателя объема за второй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</w:tr>
      <w:tr w:rsidR="00F623D4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Value_3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jc w:val="center"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  <w:r w:rsidRPr="00FF17BC">
              <w:t>Значение показателя объема за третий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</w:tr>
      <w:tr w:rsidR="00F623D4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  <w:lang w:val="en-US"/>
              </w:rPr>
            </w:pPr>
            <w:proofErr w:type="spellStart"/>
            <w:r w:rsidRPr="00FF17BC">
              <w:rPr>
                <w:color w:val="000000"/>
                <w:lang w:val="en-US"/>
              </w:rPr>
              <w:t>Kbk_code</w:t>
            </w:r>
            <w:proofErr w:type="spellEnd"/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jc w:val="center"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5A7983">
            <w:pPr>
              <w:keepLines/>
              <w:rPr>
                <w:color w:val="000000"/>
              </w:rPr>
            </w:pPr>
            <w:r w:rsidRPr="00FF17BC">
              <w:rPr>
                <w:lang w:val="en-US"/>
              </w:rPr>
              <w:t>T</w:t>
            </w:r>
            <w:r w:rsidRPr="00FF17BC">
              <w:rPr>
                <w:color w:val="000000"/>
                <w:lang w:val="en-US"/>
              </w:rPr>
              <w:t>(</w:t>
            </w:r>
            <w:r w:rsidRPr="00FF17BC">
              <w:rPr>
                <w:color w:val="000000"/>
              </w:rPr>
              <w:t>22</w:t>
            </w:r>
            <w:r w:rsidRPr="00FF17BC">
              <w:rPr>
                <w:color w:val="000000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333C10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Код классификации расходов федерального бюджета, а также аналитический код курирующего департамента Министерства финансов Российской Федерации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3C10" w:rsidRPr="00FF17BC" w:rsidRDefault="00333C10" w:rsidP="005A7983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Код классификации расходов федерального бюджета указывается в соответствии с Приказом Минфина России от 01.07.2013 № 65н «Об утверждении Указаний о порядке применения бюджетной классификации Российской Федерации» (в ред. Приказа Минфина России от 08.06.2015 № 90н)</w:t>
            </w:r>
          </w:p>
          <w:p w:rsidR="00F623D4" w:rsidRPr="00FF17BC" w:rsidRDefault="00F623D4" w:rsidP="005A7983">
            <w:pPr>
              <w:keepLines/>
              <w:rPr>
                <w:color w:val="000000"/>
              </w:rPr>
            </w:pPr>
          </w:p>
        </w:tc>
      </w:tr>
      <w:tr w:rsidR="00F623D4" w:rsidRPr="00FF17BC" w:rsidTr="00505286">
        <w:trPr>
          <w:cantSplit/>
        </w:trPr>
        <w:tc>
          <w:tcPr>
            <w:tcW w:w="108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jc w:val="center"/>
              <w:rPr>
                <w:b/>
                <w:color w:val="000000"/>
              </w:rPr>
            </w:pPr>
            <w:r w:rsidRPr="00FF17BC">
              <w:rPr>
                <w:b/>
              </w:rPr>
              <w:t>Перечень записей содержания имущества и уплаты налогов</w:t>
            </w:r>
          </w:p>
        </w:tc>
      </w:tr>
      <w:tr w:rsidR="00F623D4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b/>
              </w:rPr>
            </w:pPr>
            <w:proofErr w:type="spellStart"/>
            <w:r w:rsidRPr="00FF17BC">
              <w:rPr>
                <w:b/>
                <w:color w:val="000000"/>
                <w:lang w:val="en-US"/>
              </w:rPr>
              <w:t>Nsi_taxes_records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b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jc w:val="center"/>
              <w:rPr>
                <w:b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b/>
              </w:rPr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b/>
                <w:color w:val="000000"/>
              </w:rPr>
            </w:pPr>
          </w:p>
        </w:tc>
      </w:tr>
      <w:tr w:rsidR="00F623D4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333C10" w:rsidP="00333C10">
            <w:pPr>
              <w:keepLines/>
              <w:rPr>
                <w:color w:val="000000"/>
                <w:lang w:val="en-US"/>
              </w:rPr>
            </w:pPr>
            <w:proofErr w:type="spellStart"/>
            <w:r w:rsidRPr="00FF17BC">
              <w:rPr>
                <w:color w:val="000000"/>
                <w:lang w:val="en-US"/>
              </w:rPr>
              <w:t>S</w:t>
            </w:r>
            <w:r w:rsidR="00F623D4" w:rsidRPr="00FF17BC">
              <w:rPr>
                <w:color w:val="000000"/>
                <w:lang w:val="en-US"/>
              </w:rPr>
              <w:t>i_taxes_record</w:t>
            </w:r>
            <w:proofErr w:type="spellEnd"/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FF5B47">
            <w:pPr>
              <w:keepLines/>
              <w:jc w:val="center"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FF5B47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333C10">
            <w:pPr>
              <w:keepLines/>
            </w:pPr>
            <w:r w:rsidRPr="00FF17BC">
              <w:t xml:space="preserve"> </w:t>
            </w:r>
            <w:r w:rsidR="00333C10" w:rsidRPr="00FF17BC">
              <w:t xml:space="preserve">Запись </w:t>
            </w:r>
            <w:r w:rsidRPr="00FF17BC">
              <w:t>содержания имущества и уплаты налогов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</w:tr>
      <w:tr w:rsidR="00F623D4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b/>
              </w:rPr>
            </w:pPr>
            <w:proofErr w:type="spellStart"/>
            <w:r w:rsidRPr="00FF17BC">
              <w:rPr>
                <w:b/>
                <w:color w:val="000000"/>
                <w:lang w:val="en-US"/>
              </w:rPr>
              <w:t>Si_taxes_record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</w:tr>
      <w:tr w:rsidR="00F623D4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  <w:lang w:val="en-US"/>
              </w:rPr>
            </w:pPr>
            <w:proofErr w:type="spellStart"/>
            <w:r w:rsidRPr="00FF17BC">
              <w:rPr>
                <w:color w:val="000000"/>
                <w:lang w:val="en-US"/>
              </w:rPr>
              <w:t>Kbk_code</w:t>
            </w:r>
            <w:proofErr w:type="spellEnd"/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jc w:val="center"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FF5B47">
            <w:pPr>
              <w:keepLines/>
              <w:rPr>
                <w:color w:val="000000"/>
              </w:rPr>
            </w:pPr>
            <w:r w:rsidRPr="00FF17BC">
              <w:rPr>
                <w:lang w:val="en-US"/>
              </w:rPr>
              <w:t>T</w:t>
            </w:r>
            <w:r w:rsidRPr="00FF17BC">
              <w:rPr>
                <w:color w:val="000000"/>
                <w:lang w:val="en-US"/>
              </w:rPr>
              <w:t>(</w:t>
            </w:r>
            <w:r w:rsidRPr="00FF17BC">
              <w:rPr>
                <w:color w:val="000000"/>
              </w:rPr>
              <w:t>22</w:t>
            </w:r>
            <w:r w:rsidRPr="00FF17BC">
              <w:rPr>
                <w:color w:val="000000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333C10" w:rsidP="00FF5B47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Код классификации расходов федерального бюджета, а также аналитический код курирующего департамента Министерства финансов Российской Федерации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3C10" w:rsidRPr="00FF17BC" w:rsidRDefault="00333C10" w:rsidP="00333C10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Код классификации расходов федерального бюджета указывается в соответствии с Приказом Минфина России от 01.07.2013 № 65н «Об утверждении Указаний о порядке применения бюджетной классификации Российской Федерации» (в ред. Приказа Минфина России от 08.06.2015 № 90н)</w:t>
            </w:r>
          </w:p>
          <w:p w:rsidR="00F623D4" w:rsidRPr="00FF17BC" w:rsidRDefault="00F623D4" w:rsidP="00FF5B47">
            <w:pPr>
              <w:keepLines/>
              <w:rPr>
                <w:color w:val="000000"/>
              </w:rPr>
            </w:pPr>
          </w:p>
        </w:tc>
      </w:tr>
      <w:tr w:rsidR="00F623D4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Tax_costs_1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jc w:val="center"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  <w:r w:rsidRPr="00FF17BC">
              <w:t>Затраты на уплату налогов, в качестве объекта налогообложения по которым признается имущество учреждения за первый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</w:tr>
      <w:tr w:rsidR="00F623D4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Tax_costs_2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jc w:val="center"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  <w:r w:rsidRPr="00FF17BC">
              <w:t>Затраты на уплату налогов, в качестве объекта налогообложения по которым признается имущество учреждения за второй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</w:tr>
      <w:tr w:rsidR="00F623D4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Tax_costs_3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jc w:val="center"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  <w:r w:rsidRPr="00FF17BC">
              <w:t>Затраты на уплату налогов, в качестве объекта налогообложения по которым признается имущество учреждения за третий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</w:tr>
      <w:tr w:rsidR="00F623D4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Energy_сosts10_1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jc w:val="center"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  <w:r w:rsidRPr="00FF17BC">
              <w:t>Затраты на потребление электрической энергии (10</w:t>
            </w:r>
            <w:proofErr w:type="gramStart"/>
            <w:r w:rsidRPr="00FF17BC">
              <w:t>%  общего</w:t>
            </w:r>
            <w:proofErr w:type="gramEnd"/>
            <w:r w:rsidRPr="00FF17BC">
              <w:t xml:space="preserve"> объема затрат учреждения в части указанного  вида затрат в составе затрат на коммунальные услуги) за первый год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</w:tr>
      <w:tr w:rsidR="00F623D4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Energy_сosts10_2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jc w:val="center"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  <w:r w:rsidRPr="00FF17BC">
              <w:t>Затраты на потребление электрической энергии (10</w:t>
            </w:r>
            <w:proofErr w:type="gramStart"/>
            <w:r w:rsidRPr="00FF17BC">
              <w:t>%  общего</w:t>
            </w:r>
            <w:proofErr w:type="gramEnd"/>
            <w:r w:rsidRPr="00FF17BC">
              <w:t xml:space="preserve"> объема затрат учреждения в части указанного  вида затрат в составе затрат на коммунальные услуги) за второй год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</w:tr>
      <w:tr w:rsidR="00F623D4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Energy_сosts10_3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jc w:val="center"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  <w:r w:rsidRPr="00FF17BC">
              <w:t>Затраты на потребление электрической энергии (10</w:t>
            </w:r>
            <w:proofErr w:type="gramStart"/>
            <w:r w:rsidRPr="00FF17BC">
              <w:t>%  общего</w:t>
            </w:r>
            <w:proofErr w:type="gramEnd"/>
            <w:r w:rsidRPr="00FF17BC">
              <w:t xml:space="preserve"> объема затрат учреждения в части указанного  вида затрат в составе затрат на коммунальные услуги) за третий год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</w:tr>
      <w:tr w:rsidR="00F623D4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Energy_сosts50_1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jc w:val="center"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D95A1A">
            <w:pPr>
              <w:keepLines/>
            </w:pPr>
            <w:r w:rsidRPr="00FF17BC">
              <w:t>Затраты на потребление тепловой энергии (</w:t>
            </w:r>
            <w:r w:rsidR="00D95A1A" w:rsidRPr="00FF17BC">
              <w:t>50</w:t>
            </w:r>
            <w:proofErr w:type="gramStart"/>
            <w:r w:rsidRPr="00FF17BC">
              <w:t>%  общего</w:t>
            </w:r>
            <w:proofErr w:type="gramEnd"/>
            <w:r w:rsidRPr="00FF17BC">
              <w:t xml:space="preserve"> объема затрат учреждения в части указанного  вида затрат в составе затрат на коммунальные услуги) за первый год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</w:tr>
      <w:tr w:rsidR="00F623D4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Energy_сosts50_2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jc w:val="center"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D95A1A">
            <w:pPr>
              <w:keepLines/>
            </w:pPr>
            <w:r w:rsidRPr="00FF17BC">
              <w:t>Затраты на потребление тепловой энергии (</w:t>
            </w:r>
            <w:r w:rsidR="00D95A1A" w:rsidRPr="00FF17BC">
              <w:t>50</w:t>
            </w:r>
            <w:proofErr w:type="gramStart"/>
            <w:r w:rsidRPr="00FF17BC">
              <w:t>%  общего</w:t>
            </w:r>
            <w:proofErr w:type="gramEnd"/>
            <w:r w:rsidRPr="00FF17BC">
              <w:t xml:space="preserve"> объема затрат учреждения в части указанного  вида затрат в составе затрат на коммунальные услуги) за второй год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</w:tr>
      <w:tr w:rsidR="00F623D4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Energy_сosts50_3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jc w:val="center"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D95A1A">
            <w:pPr>
              <w:keepLines/>
            </w:pPr>
            <w:r w:rsidRPr="00FF17BC">
              <w:t>Затраты на потребление тепловой энергии (</w:t>
            </w:r>
            <w:r w:rsidR="00D95A1A" w:rsidRPr="00FF17BC">
              <w:t>50</w:t>
            </w:r>
            <w:proofErr w:type="gramStart"/>
            <w:r w:rsidRPr="00FF17BC">
              <w:t>%  общего</w:t>
            </w:r>
            <w:proofErr w:type="gramEnd"/>
            <w:r w:rsidRPr="00FF17BC">
              <w:t xml:space="preserve"> объема затрат учреждения в части указанного  вида затрат в составе затрат на коммунальные услуги) за третий год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</w:tr>
      <w:tr w:rsidR="00F623D4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  <w:proofErr w:type="spellStart"/>
            <w:r w:rsidRPr="00FF17BC">
              <w:rPr>
                <w:color w:val="000000"/>
              </w:rPr>
              <w:t>Gz</w:t>
            </w:r>
            <w:proofErr w:type="spellEnd"/>
            <w:r w:rsidRPr="00FF17BC">
              <w:rPr>
                <w:color w:val="000000"/>
              </w:rPr>
              <w:t>_</w:t>
            </w:r>
            <w:r w:rsidRPr="00FF17BC">
              <w:rPr>
                <w:color w:val="000000"/>
                <w:lang w:val="en-US"/>
              </w:rPr>
              <w:t xml:space="preserve"> g</w:t>
            </w:r>
            <w:proofErr w:type="spellStart"/>
            <w:r w:rsidRPr="00FF17BC">
              <w:rPr>
                <w:color w:val="000000"/>
              </w:rPr>
              <w:t>rant</w:t>
            </w:r>
            <w:proofErr w:type="spellEnd"/>
            <w:r w:rsidRPr="00FF17BC">
              <w:rPr>
                <w:color w:val="000000"/>
              </w:rPr>
              <w:t xml:space="preserve"> 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jc w:val="center"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  <w:r w:rsidRPr="00FF17BC">
              <w:t>Планируемый объем финансового обеспечения выполнения государственного задания, исходя из объемов субсидии, полученной из федерального бюджета в отчетном финансовом году на указанные цели за первый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</w:tr>
      <w:tr w:rsidR="00F623D4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  <w:proofErr w:type="spellStart"/>
            <w:r w:rsidRPr="00FF17BC">
              <w:rPr>
                <w:color w:val="000000"/>
              </w:rPr>
              <w:t>Gz</w:t>
            </w:r>
            <w:proofErr w:type="spellEnd"/>
            <w:r w:rsidRPr="00FF17BC">
              <w:rPr>
                <w:color w:val="000000"/>
              </w:rPr>
              <w:t>_</w:t>
            </w:r>
            <w:r w:rsidRPr="00FF17BC">
              <w:rPr>
                <w:color w:val="000000"/>
                <w:lang w:val="en-US"/>
              </w:rPr>
              <w:t xml:space="preserve"> g</w:t>
            </w:r>
            <w:proofErr w:type="spellStart"/>
            <w:r w:rsidRPr="00FF17BC">
              <w:rPr>
                <w:color w:val="000000"/>
              </w:rPr>
              <w:t>rant</w:t>
            </w:r>
            <w:proofErr w:type="spellEnd"/>
            <w:r w:rsidRPr="00FF17BC">
              <w:rPr>
                <w:color w:val="000000"/>
              </w:rPr>
              <w:t xml:space="preserve"> 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jc w:val="center"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  <w:r w:rsidRPr="00FF17BC">
              <w:t>Планируемый объем финансового обеспечения выполнения государственного задания, исходя из объемов субсидии, полученной из федерального бюджета в отчетном финансовом году на указанные цели за второй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</w:tr>
      <w:tr w:rsidR="00F623D4" w:rsidRPr="00FF17BC" w:rsidTr="00505286">
        <w:trPr>
          <w:cantSplit/>
          <w:trHeight w:val="2783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  <w:proofErr w:type="spellStart"/>
            <w:r w:rsidRPr="00FF17BC">
              <w:rPr>
                <w:color w:val="000000"/>
              </w:rPr>
              <w:t>Gz</w:t>
            </w:r>
            <w:proofErr w:type="spellEnd"/>
            <w:r w:rsidRPr="00FF17BC">
              <w:rPr>
                <w:color w:val="000000"/>
              </w:rPr>
              <w:t>_</w:t>
            </w:r>
            <w:r w:rsidRPr="00FF17BC">
              <w:rPr>
                <w:color w:val="000000"/>
                <w:lang w:val="en-US"/>
              </w:rPr>
              <w:t>g</w:t>
            </w:r>
            <w:r w:rsidRPr="00FF17BC">
              <w:rPr>
                <w:color w:val="000000"/>
              </w:rPr>
              <w:t>rant_3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jc w:val="center"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  <w:r w:rsidRPr="00FF17BC">
              <w:t>Планируемый объем финансового обеспечения выполнения государственного задания, исходя из объемов субсидии, полученной из федерального бюджета в отчетном финансовом году на указанные цели за третий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</w:tr>
      <w:tr w:rsidR="00F623D4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  <w:proofErr w:type="spellStart"/>
            <w:r w:rsidRPr="00FF17BC">
              <w:rPr>
                <w:color w:val="000000"/>
              </w:rPr>
              <w:t>Gz</w:t>
            </w:r>
            <w:proofErr w:type="spellEnd"/>
            <w:r w:rsidRPr="00FF17BC">
              <w:rPr>
                <w:color w:val="000000"/>
              </w:rPr>
              <w:t>_</w:t>
            </w:r>
            <w:proofErr w:type="spellStart"/>
            <w:r w:rsidRPr="00FF17BC">
              <w:rPr>
                <w:color w:val="000000"/>
                <w:lang w:val="en-US"/>
              </w:rPr>
              <w:t>i</w:t>
            </w:r>
            <w:proofErr w:type="spellEnd"/>
            <w:r w:rsidRPr="00FF17BC">
              <w:rPr>
                <w:color w:val="000000"/>
              </w:rPr>
              <w:t>ncome_1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jc w:val="center"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  <w:r w:rsidRPr="00FF17BC">
              <w:t>Планируемые поступления доходов платной деятельности</w:t>
            </w:r>
            <w:r w:rsidR="00D95A1A" w:rsidRPr="00FF17BC">
              <w:t xml:space="preserve"> сверх установленного государственного задания</w:t>
            </w:r>
            <w:r w:rsidRPr="00FF17BC">
              <w:t xml:space="preserve">, исходя из указанных поступлений, </w:t>
            </w:r>
            <w:proofErr w:type="gramStart"/>
            <w:r w:rsidRPr="00FF17BC">
              <w:t>полученных  в</w:t>
            </w:r>
            <w:proofErr w:type="gramEnd"/>
            <w:r w:rsidRPr="00FF17BC">
              <w:t xml:space="preserve"> отчетном финансовом году</w:t>
            </w:r>
            <w:r w:rsidR="00D95A1A" w:rsidRPr="00FF17BC">
              <w:t>,</w:t>
            </w:r>
            <w:r w:rsidRPr="00FF17BC">
              <w:t xml:space="preserve"> за первый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</w:tr>
      <w:tr w:rsidR="00F623D4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  <w:lang w:val="en-US"/>
              </w:rPr>
            </w:pPr>
            <w:proofErr w:type="spellStart"/>
            <w:r w:rsidRPr="00FF17BC">
              <w:rPr>
                <w:color w:val="000000"/>
              </w:rPr>
              <w:t>Gz</w:t>
            </w:r>
            <w:proofErr w:type="spellEnd"/>
            <w:r w:rsidRPr="00FF17BC">
              <w:rPr>
                <w:color w:val="000000"/>
              </w:rPr>
              <w:t>_</w:t>
            </w:r>
            <w:proofErr w:type="spellStart"/>
            <w:r w:rsidRPr="00FF17BC">
              <w:rPr>
                <w:color w:val="000000"/>
                <w:lang w:val="en-US"/>
              </w:rPr>
              <w:t>i</w:t>
            </w:r>
            <w:r w:rsidRPr="00FF17BC">
              <w:rPr>
                <w:color w:val="000000"/>
              </w:rPr>
              <w:t>ncome</w:t>
            </w:r>
            <w:proofErr w:type="spellEnd"/>
            <w:r w:rsidRPr="00FF17BC">
              <w:rPr>
                <w:color w:val="000000"/>
              </w:rPr>
              <w:t>_</w:t>
            </w:r>
            <w:r w:rsidRPr="00FF17BC">
              <w:rPr>
                <w:color w:val="000000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jc w:val="center"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D95A1A">
            <w:pPr>
              <w:keepLines/>
            </w:pPr>
            <w:r w:rsidRPr="00FF17BC">
              <w:t xml:space="preserve">Планируемые поступления доходов платной деятельности </w:t>
            </w:r>
            <w:r w:rsidR="00D95A1A" w:rsidRPr="00FF17BC">
              <w:t xml:space="preserve">сверх установленного государственного задания, </w:t>
            </w:r>
            <w:r w:rsidRPr="00FF17BC">
              <w:t xml:space="preserve">исходя из указанных поступлений, </w:t>
            </w:r>
            <w:proofErr w:type="gramStart"/>
            <w:r w:rsidRPr="00FF17BC">
              <w:t>полученных  в</w:t>
            </w:r>
            <w:proofErr w:type="gramEnd"/>
            <w:r w:rsidRPr="00FF17BC">
              <w:t xml:space="preserve"> отчетном финансовом году</w:t>
            </w:r>
            <w:r w:rsidR="00D95A1A" w:rsidRPr="00FF17BC">
              <w:t>,</w:t>
            </w:r>
            <w:r w:rsidRPr="00FF17BC">
              <w:t xml:space="preserve"> за второй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</w:tr>
      <w:tr w:rsidR="00F623D4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  <w:lang w:val="en-US"/>
              </w:rPr>
            </w:pPr>
            <w:proofErr w:type="spellStart"/>
            <w:r w:rsidRPr="00FF17BC">
              <w:rPr>
                <w:color w:val="000000"/>
              </w:rPr>
              <w:t>Gz</w:t>
            </w:r>
            <w:proofErr w:type="spellEnd"/>
            <w:r w:rsidRPr="00FF17BC">
              <w:rPr>
                <w:color w:val="000000"/>
              </w:rPr>
              <w:t>_</w:t>
            </w:r>
            <w:proofErr w:type="spellStart"/>
            <w:r w:rsidRPr="00FF17BC">
              <w:rPr>
                <w:color w:val="000000"/>
                <w:lang w:val="en-US"/>
              </w:rPr>
              <w:t>i</w:t>
            </w:r>
            <w:r w:rsidRPr="00FF17BC">
              <w:rPr>
                <w:color w:val="000000"/>
              </w:rPr>
              <w:t>ncome</w:t>
            </w:r>
            <w:proofErr w:type="spellEnd"/>
            <w:r w:rsidRPr="00FF17BC">
              <w:rPr>
                <w:color w:val="000000"/>
              </w:rPr>
              <w:t>_</w:t>
            </w:r>
            <w:r w:rsidRPr="00FF17BC">
              <w:rPr>
                <w:color w:val="000000"/>
                <w:lang w:val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jc w:val="center"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  <w:r w:rsidRPr="00FF17BC">
              <w:t>Планируемые поступления доходов платной деятельности</w:t>
            </w:r>
            <w:r w:rsidR="00D95A1A" w:rsidRPr="00FF17BC">
              <w:t xml:space="preserve"> сверх установленного государственного задания,</w:t>
            </w:r>
            <w:r w:rsidRPr="00FF17BC">
              <w:t xml:space="preserve"> исходя из указанных поступлений, </w:t>
            </w:r>
            <w:proofErr w:type="gramStart"/>
            <w:r w:rsidRPr="00FF17BC">
              <w:t>полученных  в</w:t>
            </w:r>
            <w:proofErr w:type="gramEnd"/>
            <w:r w:rsidRPr="00FF17BC">
              <w:t xml:space="preserve"> отчетном финансовом году</w:t>
            </w:r>
            <w:r w:rsidR="00D95A1A" w:rsidRPr="00FF17BC">
              <w:t>,</w:t>
            </w:r>
            <w:r w:rsidRPr="00FF17BC">
              <w:t xml:space="preserve"> за третий год.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</w:tr>
      <w:tr w:rsidR="00F623D4" w:rsidRPr="00FF17BC" w:rsidTr="00505286">
        <w:trPr>
          <w:cantSplit/>
        </w:trPr>
        <w:tc>
          <w:tcPr>
            <w:tcW w:w="108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D95A1A">
            <w:pPr>
              <w:keepLines/>
              <w:jc w:val="center"/>
              <w:rPr>
                <w:b/>
                <w:color w:val="000000"/>
              </w:rPr>
            </w:pPr>
            <w:r w:rsidRPr="00FF17BC">
              <w:rPr>
                <w:b/>
              </w:rPr>
              <w:lastRenderedPageBreak/>
              <w:t xml:space="preserve">Перечень записей </w:t>
            </w:r>
            <w:r w:rsidR="00D95A1A" w:rsidRPr="00FF17BC">
              <w:rPr>
                <w:b/>
              </w:rPr>
              <w:t>корректировок объемов бюджетных ассигнований в связи с применением коэффициента выравнивания</w:t>
            </w:r>
          </w:p>
        </w:tc>
      </w:tr>
      <w:tr w:rsidR="00F623D4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b/>
              </w:rPr>
            </w:pPr>
            <w:proofErr w:type="spellStart"/>
            <w:r w:rsidRPr="00FF17BC">
              <w:rPr>
                <w:b/>
                <w:color w:val="000000"/>
                <w:lang w:val="en-US"/>
              </w:rPr>
              <w:t>Alignmt_coeff_records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</w:tr>
      <w:tr w:rsidR="00F623D4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  <w:proofErr w:type="spellStart"/>
            <w:r w:rsidRPr="00FF17BC">
              <w:rPr>
                <w:color w:val="000000"/>
                <w:lang w:val="en-US"/>
              </w:rPr>
              <w:t>Alignmt_coeff_record</w:t>
            </w:r>
            <w:proofErr w:type="spellEnd"/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jc w:val="center"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D95A1A">
            <w:pPr>
              <w:keepLines/>
            </w:pPr>
            <w:r w:rsidRPr="00FF17BC">
              <w:t xml:space="preserve">Запись </w:t>
            </w:r>
            <w:r w:rsidR="00D95A1A" w:rsidRPr="00FF17BC">
              <w:t>корректировки объемов бюджетных ассигнований в связи с применением коэффициента выравнивания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</w:tr>
      <w:tr w:rsidR="00F623D4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b/>
              </w:rPr>
            </w:pPr>
            <w:proofErr w:type="spellStart"/>
            <w:r w:rsidRPr="00FF17BC">
              <w:rPr>
                <w:b/>
                <w:color w:val="000000"/>
                <w:lang w:val="en-US"/>
              </w:rPr>
              <w:t>Alignmt_coeff_record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</w:rPr>
            </w:pPr>
          </w:p>
        </w:tc>
      </w:tr>
      <w:tr w:rsidR="00F623D4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rPr>
                <w:color w:val="000000"/>
                <w:lang w:val="en-US"/>
              </w:rPr>
            </w:pPr>
            <w:proofErr w:type="spellStart"/>
            <w:r w:rsidRPr="00FF17BC">
              <w:rPr>
                <w:color w:val="000000"/>
                <w:lang w:val="en-US"/>
              </w:rPr>
              <w:t>Kbk_code</w:t>
            </w:r>
            <w:proofErr w:type="spellEnd"/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B03D11">
            <w:pPr>
              <w:keepLines/>
              <w:jc w:val="center"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F623D4" w:rsidP="00FF5B47">
            <w:pPr>
              <w:keepLines/>
              <w:rPr>
                <w:color w:val="000000"/>
              </w:rPr>
            </w:pPr>
            <w:r w:rsidRPr="00FF17BC">
              <w:rPr>
                <w:lang w:val="en-US"/>
              </w:rPr>
              <w:t>T</w:t>
            </w:r>
            <w:r w:rsidRPr="00FF17BC">
              <w:rPr>
                <w:color w:val="000000"/>
                <w:lang w:val="en-US"/>
              </w:rPr>
              <w:t>(</w:t>
            </w:r>
            <w:r w:rsidRPr="00FF17BC">
              <w:rPr>
                <w:color w:val="000000"/>
              </w:rPr>
              <w:t>22</w:t>
            </w:r>
            <w:r w:rsidRPr="00FF17BC">
              <w:rPr>
                <w:color w:val="000000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D95A1A" w:rsidP="00FF5B47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Код классификации расходов федерального бюджета, а также аналитический код курирующего департамента Министерства финансов Российской Федерации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623D4" w:rsidRPr="00FF17BC" w:rsidRDefault="00D95A1A" w:rsidP="00D95A1A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Код классификации расходов федерального бюджета указывается в соответствии с Приказом Минфина России от 01.07.2013 № 65н «Об утверждении Указаний о порядке применения бюджетной классификации Российской Федерации» (в ред. Приказа Минфина России от 08.06.2015 № 90н)</w:t>
            </w:r>
          </w:p>
        </w:tc>
      </w:tr>
      <w:tr w:rsidR="006B3440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Not</w:t>
            </w:r>
            <w:r w:rsidRPr="00FF17BC">
              <w:rPr>
                <w:color w:val="000000"/>
              </w:rPr>
              <w:t>_</w:t>
            </w:r>
            <w:proofErr w:type="spellStart"/>
            <w:r w:rsidRPr="00FF17BC">
              <w:rPr>
                <w:color w:val="000000"/>
                <w:lang w:val="en-US"/>
              </w:rPr>
              <w:t>Mltr</w:t>
            </w:r>
            <w:proofErr w:type="spellEnd"/>
            <w:r w:rsidRPr="00FF17BC">
              <w:rPr>
                <w:color w:val="000000"/>
              </w:rPr>
              <w:t>_</w:t>
            </w:r>
            <w:proofErr w:type="spellStart"/>
            <w:r w:rsidRPr="00FF17BC">
              <w:rPr>
                <w:color w:val="000000"/>
                <w:lang w:val="en-US"/>
              </w:rPr>
              <w:t>Pmnt</w:t>
            </w:r>
            <w:proofErr w:type="spellEnd"/>
            <w:r w:rsidRPr="00FF17BC">
              <w:rPr>
                <w:color w:val="000000"/>
              </w:rPr>
              <w:t xml:space="preserve"> 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N</w:t>
            </w:r>
            <w:r w:rsidRPr="00FF17BC">
              <w:rPr>
                <w:color w:val="000000"/>
              </w:rPr>
              <w:t>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 xml:space="preserve">Оплата труда работников федеральных государственных учреждений за исключением денежного довольствия военнослужащих и сотрудников, имеющих специальные звания за первый год, тыс. руб. 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</w:p>
        </w:tc>
      </w:tr>
      <w:tr w:rsidR="006B3440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Not</w:t>
            </w:r>
            <w:r w:rsidRPr="00FF17BC">
              <w:rPr>
                <w:color w:val="000000"/>
              </w:rPr>
              <w:t>_</w:t>
            </w:r>
            <w:proofErr w:type="spellStart"/>
            <w:r w:rsidRPr="00FF17BC">
              <w:rPr>
                <w:color w:val="000000"/>
                <w:lang w:val="en-US"/>
              </w:rPr>
              <w:t>Mltr</w:t>
            </w:r>
            <w:proofErr w:type="spellEnd"/>
            <w:r w:rsidRPr="00FF17BC">
              <w:rPr>
                <w:color w:val="000000"/>
              </w:rPr>
              <w:t>_</w:t>
            </w:r>
            <w:proofErr w:type="spellStart"/>
            <w:r w:rsidRPr="00FF17BC">
              <w:rPr>
                <w:color w:val="000000"/>
                <w:lang w:val="en-US"/>
              </w:rPr>
              <w:t>Pmnt</w:t>
            </w:r>
            <w:proofErr w:type="spellEnd"/>
            <w:r w:rsidRPr="00FF17BC">
              <w:rPr>
                <w:color w:val="000000"/>
              </w:rPr>
              <w:t xml:space="preserve"> 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N</w:t>
            </w:r>
            <w:r w:rsidRPr="00FF17BC">
              <w:rPr>
                <w:color w:val="000000"/>
              </w:rPr>
              <w:t>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Оплата труда работников федеральных государственных учреждений за исключением денежного довольствия военнослужащих и сотрудников, имеющих специальные звания 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</w:p>
        </w:tc>
      </w:tr>
      <w:tr w:rsidR="006B3440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Not</w:t>
            </w:r>
            <w:r w:rsidRPr="00FF17BC">
              <w:rPr>
                <w:color w:val="000000"/>
              </w:rPr>
              <w:t>_</w:t>
            </w:r>
            <w:proofErr w:type="spellStart"/>
            <w:r w:rsidRPr="00FF17BC">
              <w:rPr>
                <w:color w:val="000000"/>
                <w:lang w:val="en-US"/>
              </w:rPr>
              <w:t>Mltr</w:t>
            </w:r>
            <w:proofErr w:type="spellEnd"/>
            <w:r w:rsidRPr="00FF17BC">
              <w:rPr>
                <w:color w:val="000000"/>
              </w:rPr>
              <w:t>_</w:t>
            </w:r>
            <w:proofErr w:type="spellStart"/>
            <w:r w:rsidRPr="00FF17BC">
              <w:rPr>
                <w:color w:val="000000"/>
                <w:lang w:val="en-US"/>
              </w:rPr>
              <w:t>Pmnt</w:t>
            </w:r>
            <w:proofErr w:type="spellEnd"/>
            <w:r w:rsidRPr="00FF17BC">
              <w:rPr>
                <w:color w:val="000000"/>
              </w:rPr>
              <w:t xml:space="preserve"> _</w:t>
            </w:r>
            <w:r w:rsidRPr="00FF17BC">
              <w:rPr>
                <w:color w:val="000000"/>
                <w:lang w:val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Оплата труда работников федеральных государственных учреждений за исключением денежного довольствия военнослужащих и сотрудников, имеющих специальные звания 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</w:p>
        </w:tc>
      </w:tr>
      <w:tr w:rsidR="006B3440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Mltr_Pmnt_1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Денежное довольствие военнослужащим и сотрудникам, имеющим специальные звания за первый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</w:p>
        </w:tc>
      </w:tr>
      <w:tr w:rsidR="006B3440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  <w:lang w:val="en-US"/>
              </w:rPr>
            </w:pPr>
            <w:proofErr w:type="spellStart"/>
            <w:r w:rsidRPr="00FF17BC">
              <w:rPr>
                <w:color w:val="000000"/>
                <w:lang w:val="en-US"/>
              </w:rPr>
              <w:t>Mltr_Pmnt</w:t>
            </w:r>
            <w:proofErr w:type="spellEnd"/>
            <w:r w:rsidRPr="00FF17BC">
              <w:rPr>
                <w:color w:val="000000"/>
              </w:rPr>
              <w:t>_</w:t>
            </w:r>
            <w:r w:rsidRPr="00FF17BC">
              <w:rPr>
                <w:color w:val="000000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Денежное довольствие военнослужащим и сотрудникам, имеющим специальные звания 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</w:p>
        </w:tc>
      </w:tr>
      <w:tr w:rsidR="006B3440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Mltr_Pmnt_3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</w:t>
            </w:r>
            <w:proofErr w:type="gramStart"/>
            <w:r w:rsidRPr="00FF17BC">
              <w:rPr>
                <w:color w:val="000000"/>
              </w:rPr>
              <w:t>третий  год</w:t>
            </w:r>
            <w:proofErr w:type="gramEnd"/>
            <w:r w:rsidRPr="00FF17BC">
              <w:rPr>
                <w:color w:val="000000"/>
              </w:rPr>
              <w:t>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</w:p>
        </w:tc>
      </w:tr>
      <w:tr w:rsidR="006B3440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  <w:lang w:val="en-US"/>
              </w:rPr>
            </w:pPr>
            <w:proofErr w:type="spellStart"/>
            <w:r w:rsidRPr="00FF17BC">
              <w:rPr>
                <w:color w:val="000000"/>
                <w:lang w:val="en-US"/>
              </w:rPr>
              <w:t>Dpndt_Pmnt</w:t>
            </w:r>
            <w:proofErr w:type="spellEnd"/>
            <w:r w:rsidRPr="00FF17BC">
              <w:rPr>
                <w:color w:val="000000"/>
              </w:rPr>
              <w:t>_</w:t>
            </w:r>
            <w:r w:rsidRPr="00FF17BC">
              <w:rPr>
                <w:color w:val="000000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Выплаты, зависящие от размера оплаты труда работников федеральных государственных учреждений за первый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</w:p>
        </w:tc>
      </w:tr>
      <w:tr w:rsidR="006B3440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  <w:lang w:val="en-US"/>
              </w:rPr>
            </w:pPr>
            <w:proofErr w:type="spellStart"/>
            <w:r w:rsidRPr="00FF17BC">
              <w:rPr>
                <w:color w:val="000000"/>
                <w:lang w:val="en-US"/>
              </w:rPr>
              <w:t>Dpndt_Pmnt</w:t>
            </w:r>
            <w:proofErr w:type="spellEnd"/>
            <w:r w:rsidRPr="00FF17BC">
              <w:rPr>
                <w:color w:val="000000"/>
                <w:lang w:val="en-US"/>
              </w:rPr>
              <w:t xml:space="preserve"> 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Выплаты, зависящие от размера оплаты труда работников федеральных государственных учреждений 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</w:p>
        </w:tc>
      </w:tr>
      <w:tr w:rsidR="006B3440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  <w:lang w:val="en-US"/>
              </w:rPr>
            </w:pPr>
            <w:proofErr w:type="spellStart"/>
            <w:r w:rsidRPr="00FF17BC">
              <w:rPr>
                <w:color w:val="000000"/>
                <w:lang w:val="en-US"/>
              </w:rPr>
              <w:t>Dpndt_Pmnt</w:t>
            </w:r>
            <w:proofErr w:type="spellEnd"/>
            <w:r w:rsidRPr="00FF17BC">
              <w:rPr>
                <w:color w:val="000000"/>
                <w:lang w:val="en-US"/>
              </w:rPr>
              <w:t xml:space="preserve"> 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 xml:space="preserve">Выплаты, зависящие от размера оплаты труда работников федеральных государственных учреждений за </w:t>
            </w:r>
            <w:proofErr w:type="gramStart"/>
            <w:r w:rsidRPr="00FF17BC">
              <w:rPr>
                <w:color w:val="000000"/>
              </w:rPr>
              <w:t>третий  год</w:t>
            </w:r>
            <w:proofErr w:type="gramEnd"/>
            <w:r w:rsidRPr="00FF17BC">
              <w:rPr>
                <w:color w:val="000000"/>
              </w:rPr>
              <w:t>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</w:p>
        </w:tc>
      </w:tr>
      <w:tr w:rsidR="006B3440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  <w:lang w:val="en-US"/>
              </w:rPr>
            </w:pPr>
            <w:proofErr w:type="spellStart"/>
            <w:r w:rsidRPr="00FF17BC">
              <w:rPr>
                <w:color w:val="000000"/>
                <w:lang w:val="en-US"/>
              </w:rPr>
              <w:t>Insrns_Pmnt</w:t>
            </w:r>
            <w:proofErr w:type="spellEnd"/>
            <w:r w:rsidRPr="00FF17BC">
              <w:rPr>
                <w:color w:val="000000"/>
              </w:rPr>
              <w:t>_</w:t>
            </w:r>
            <w:r w:rsidRPr="00FF17BC">
              <w:rPr>
                <w:color w:val="000000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Страховые взносы в государственные внебюджетные фонды за первый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</w:p>
        </w:tc>
      </w:tr>
      <w:tr w:rsidR="006B3440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  <w:proofErr w:type="spellStart"/>
            <w:r w:rsidRPr="00FF17BC">
              <w:rPr>
                <w:color w:val="000000"/>
                <w:lang w:val="en-US"/>
              </w:rPr>
              <w:t>Insrns</w:t>
            </w:r>
            <w:proofErr w:type="spellEnd"/>
            <w:r w:rsidRPr="00FF17BC">
              <w:rPr>
                <w:color w:val="000000"/>
              </w:rPr>
              <w:t>_</w:t>
            </w:r>
            <w:proofErr w:type="spellStart"/>
            <w:r w:rsidRPr="00FF17BC">
              <w:rPr>
                <w:color w:val="000000"/>
                <w:lang w:val="en-US"/>
              </w:rPr>
              <w:t>Pmnt</w:t>
            </w:r>
            <w:proofErr w:type="spellEnd"/>
            <w:r w:rsidRPr="00FF17BC">
              <w:rPr>
                <w:color w:val="000000"/>
                <w:lang w:val="en-US"/>
              </w:rPr>
              <w:t xml:space="preserve"> 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Страховые взносы в государственные внебюджетные фонды 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</w:p>
        </w:tc>
      </w:tr>
      <w:tr w:rsidR="006B3440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  <w:proofErr w:type="spellStart"/>
            <w:r w:rsidRPr="00FF17BC">
              <w:rPr>
                <w:color w:val="000000"/>
                <w:lang w:val="en-US"/>
              </w:rPr>
              <w:t>Insrns_Pmnt</w:t>
            </w:r>
            <w:proofErr w:type="spellEnd"/>
            <w:r w:rsidRPr="00FF17BC">
              <w:rPr>
                <w:color w:val="000000"/>
                <w:lang w:val="en-US"/>
              </w:rPr>
              <w:t xml:space="preserve"> </w:t>
            </w:r>
            <w:r w:rsidRPr="00FF17BC">
              <w:rPr>
                <w:color w:val="000000"/>
              </w:rPr>
              <w:t>_</w:t>
            </w:r>
            <w:r w:rsidRPr="00FF17BC">
              <w:rPr>
                <w:color w:val="000000"/>
                <w:lang w:val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 xml:space="preserve">Страховые взносы в государственные внебюджетные фонды за </w:t>
            </w:r>
            <w:proofErr w:type="gramStart"/>
            <w:r w:rsidRPr="00FF17BC">
              <w:rPr>
                <w:color w:val="000000"/>
              </w:rPr>
              <w:t>третий  год</w:t>
            </w:r>
            <w:proofErr w:type="gramEnd"/>
            <w:r w:rsidRPr="00FF17BC">
              <w:rPr>
                <w:color w:val="000000"/>
              </w:rPr>
              <w:t>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</w:p>
        </w:tc>
      </w:tr>
      <w:tr w:rsidR="006B3440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Othr_Pmnt_1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Иные расходы, не зависящие от размера оплаты труда работников за первый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</w:p>
        </w:tc>
      </w:tr>
      <w:tr w:rsidR="006B3440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Othr_Pmnt_2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Иные расходы, не зависящие от размера оплаты труда работников 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</w:p>
        </w:tc>
      </w:tr>
      <w:tr w:rsidR="006B3440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Othr_Pmnt_3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 xml:space="preserve">Иные расходы, не зависящие от размера оплаты труда работников за </w:t>
            </w:r>
            <w:proofErr w:type="gramStart"/>
            <w:r w:rsidRPr="00FF17BC">
              <w:rPr>
                <w:color w:val="000000"/>
              </w:rPr>
              <w:t>третий  год</w:t>
            </w:r>
            <w:proofErr w:type="gramEnd"/>
            <w:r w:rsidRPr="00FF17BC">
              <w:rPr>
                <w:color w:val="000000"/>
              </w:rPr>
              <w:t>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</w:p>
        </w:tc>
      </w:tr>
      <w:tr w:rsidR="006B3440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Mz_1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На приобретение материальных запасов и особо ценного движимого имущества, потребляемого (используемого) в процессе оказания государственной услуги (выполнения работы) с учетом срока полезного использования (в том числе затраты на арендные платежи) (МЗ и ОЦДИ)</w:t>
            </w:r>
            <w:r w:rsidR="006B3440" w:rsidRPr="00FF17BC">
              <w:rPr>
                <w:color w:val="000000"/>
              </w:rPr>
              <w:t xml:space="preserve"> за первый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</w:p>
        </w:tc>
      </w:tr>
      <w:tr w:rsidR="006B3440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Mz_2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 xml:space="preserve">На приобретение материальных запасов и особо ценного движимого имущества, потребляемого (используемого) в процессе оказания государственной услуги (выполнения работы) с учетом срока полезного использования (в том числе затраты на арендные платежи) (МЗ и </w:t>
            </w:r>
            <w:proofErr w:type="gramStart"/>
            <w:r w:rsidRPr="00FF17BC">
              <w:rPr>
                <w:color w:val="000000"/>
              </w:rPr>
              <w:t>ОЦДИ)</w:t>
            </w:r>
            <w:r w:rsidR="006B3440" w:rsidRPr="00FF17BC">
              <w:rPr>
                <w:color w:val="000000"/>
              </w:rPr>
              <w:t>за</w:t>
            </w:r>
            <w:proofErr w:type="gramEnd"/>
            <w:r w:rsidR="006B3440" w:rsidRPr="00FF17BC">
              <w:rPr>
                <w:color w:val="000000"/>
              </w:rPr>
              <w:t xml:space="preserve">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</w:p>
        </w:tc>
      </w:tr>
      <w:tr w:rsidR="006B3440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Mz_3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 xml:space="preserve">На приобретение материальных запасов и особо ценного движимого имущества, потребляемого (используемого) в процессе оказания государственной услуги (выполнения работы) с учетом срока полезного использования (в том числе затраты на арендные платежи) (МЗ и ОЦДИ), </w:t>
            </w:r>
            <w:r w:rsidR="006B3440" w:rsidRPr="00FF17BC">
              <w:rPr>
                <w:color w:val="000000"/>
              </w:rPr>
              <w:t xml:space="preserve">за </w:t>
            </w:r>
            <w:proofErr w:type="gramStart"/>
            <w:r w:rsidR="006B3440" w:rsidRPr="00FF17BC">
              <w:rPr>
                <w:color w:val="000000"/>
              </w:rPr>
              <w:t>третий  год</w:t>
            </w:r>
            <w:proofErr w:type="gramEnd"/>
            <w:r w:rsidR="006B3440" w:rsidRPr="00FF17BC">
              <w:rPr>
                <w:color w:val="000000"/>
              </w:rPr>
              <w:t>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</w:p>
        </w:tc>
      </w:tr>
      <w:tr w:rsidR="006B3440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Gsm_1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6B3440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На горюче-смазочные материалы за первый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B3440" w:rsidRPr="00FF17BC" w:rsidRDefault="00440038" w:rsidP="00440038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Значение горюче-смазочные материалы входи в состав МЗ и ОЦДИ, и не может превышать его значения</w:t>
            </w:r>
          </w:p>
        </w:tc>
      </w:tr>
      <w:tr w:rsidR="00440038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Gsm_2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На горюче-смазочные материалы 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Значение горюче-смазочные материалы входи в состав МЗ и ОЦДИ, и не может превышать его значения</w:t>
            </w:r>
          </w:p>
        </w:tc>
      </w:tr>
      <w:tr w:rsidR="00440038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Gsm_3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 xml:space="preserve">На горюче-смазочные материалы за </w:t>
            </w:r>
            <w:proofErr w:type="gramStart"/>
            <w:r w:rsidRPr="00FF17BC">
              <w:rPr>
                <w:color w:val="000000"/>
              </w:rPr>
              <w:t>третий  год</w:t>
            </w:r>
            <w:proofErr w:type="gramEnd"/>
            <w:r w:rsidRPr="00FF17BC">
              <w:rPr>
                <w:color w:val="000000"/>
              </w:rPr>
              <w:t>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Значение горюче-смазочные материалы входи в состав МЗ и ОЦДИ, и не может превышать его значения</w:t>
            </w:r>
          </w:p>
        </w:tc>
      </w:tr>
      <w:tr w:rsidR="00440038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Inz_1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Иные затраты, непосредственно связанные с оказанием государственной услуги (выполнением работы) за первый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</w:p>
        </w:tc>
      </w:tr>
      <w:tr w:rsidR="00440038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Inz_2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 xml:space="preserve">Иные затраты, непосредственно связанные с оказанием государственной услуги (выполнением </w:t>
            </w:r>
            <w:proofErr w:type="gramStart"/>
            <w:r w:rsidRPr="00FF17BC">
              <w:rPr>
                <w:color w:val="000000"/>
              </w:rPr>
              <w:t>работы)  за</w:t>
            </w:r>
            <w:proofErr w:type="gramEnd"/>
            <w:r w:rsidRPr="00FF17BC">
              <w:rPr>
                <w:color w:val="000000"/>
              </w:rPr>
              <w:t xml:space="preserve">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</w:p>
        </w:tc>
      </w:tr>
      <w:tr w:rsidR="00440038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Inz_3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 xml:space="preserve">Иные затраты, непосредственно связанные с оказанием государственной услуги (выполнением </w:t>
            </w:r>
            <w:proofErr w:type="gramStart"/>
            <w:r w:rsidRPr="00FF17BC">
              <w:rPr>
                <w:color w:val="000000"/>
              </w:rPr>
              <w:t>работы)  за</w:t>
            </w:r>
            <w:proofErr w:type="gramEnd"/>
            <w:r w:rsidRPr="00FF17BC">
              <w:rPr>
                <w:color w:val="000000"/>
              </w:rPr>
              <w:t xml:space="preserve">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</w:p>
        </w:tc>
      </w:tr>
      <w:tr w:rsidR="00440038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Ku_1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Затраты на коммунальные услуги за первый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</w:p>
        </w:tc>
      </w:tr>
      <w:tr w:rsidR="00440038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Ku_2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Затраты на коммунальные услуги 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</w:p>
        </w:tc>
      </w:tr>
      <w:tr w:rsidR="00440038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Ku_3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Затраты на коммунальные услуги 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</w:p>
        </w:tc>
      </w:tr>
      <w:tr w:rsidR="00440038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Sni_1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 xml:space="preserve">Затраты на содержание объектов недвижимого имущества (в том числе затраты на арендные </w:t>
            </w:r>
            <w:proofErr w:type="gramStart"/>
            <w:r w:rsidRPr="00FF17BC">
              <w:rPr>
                <w:color w:val="000000"/>
              </w:rPr>
              <w:t>платежи)за</w:t>
            </w:r>
            <w:proofErr w:type="gramEnd"/>
            <w:r w:rsidRPr="00FF17BC">
              <w:rPr>
                <w:color w:val="000000"/>
              </w:rPr>
              <w:t xml:space="preserve"> первый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</w:p>
        </w:tc>
      </w:tr>
      <w:tr w:rsidR="00440038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Sni_2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Затраты на содержание объектов недвижимого имущества (в том числе затраты на арендные платежи) 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</w:p>
        </w:tc>
      </w:tr>
      <w:tr w:rsidR="00440038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Sni_3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Затраты на содержание объектов недвижимого имущества (в том числе затраты на арендные платежи) 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</w:p>
        </w:tc>
      </w:tr>
      <w:tr w:rsidR="00440038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Socdi_1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Затраты на содержание объектов особо ценного движимого имущества за первый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</w:p>
        </w:tc>
      </w:tr>
      <w:tr w:rsidR="00440038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Socdi_2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Затраты на содержание объектов особо ценного движимого имущества 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</w:p>
        </w:tc>
      </w:tr>
      <w:tr w:rsidR="00440038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Socdi_3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Затраты на содержание объектов особо ценного движимого имущества 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</w:p>
        </w:tc>
      </w:tr>
      <w:tr w:rsidR="00440038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Us_1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Затраты на приобретение услуг связи за первый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</w:p>
        </w:tc>
      </w:tr>
      <w:tr w:rsidR="00440038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Us_2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Затраты на приобретение услуг связи 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</w:p>
        </w:tc>
      </w:tr>
      <w:tr w:rsidR="00440038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Us_3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Затраты на приобретение услуг связи 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</w:p>
        </w:tc>
      </w:tr>
      <w:tr w:rsidR="00440038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Tu_1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Затраты на приобретение транспортных услуг за первый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</w:p>
        </w:tc>
      </w:tr>
      <w:tr w:rsidR="00440038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Tu_2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Затраты на приобретение транспортных услуг 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</w:p>
        </w:tc>
      </w:tr>
      <w:tr w:rsidR="00440038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  <w:lang w:val="en-US"/>
              </w:rPr>
              <w:t>Tu_3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Затраты на приобретение транспортных услуг за третий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</w:p>
        </w:tc>
      </w:tr>
      <w:tr w:rsidR="00440038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Pnz_1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Затраты на прочие общехозяйственные нужды за первый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</w:p>
        </w:tc>
      </w:tr>
      <w:tr w:rsidR="00440038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Pnz_2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>Затраты на прочие общехозяйственные нужды за второй год,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</w:p>
        </w:tc>
      </w:tr>
      <w:tr w:rsidR="00440038" w:rsidRPr="00FF17BC" w:rsidTr="00505286">
        <w:trPr>
          <w:cantSplit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Pnz_3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F623D4">
            <w:pPr>
              <w:jc w:val="center"/>
            </w:pPr>
            <w:r w:rsidRPr="00FF17BC">
              <w:rPr>
                <w:color w:val="000000"/>
                <w:lang w:val="en-US"/>
              </w:rPr>
              <w:t>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  <w:lang w:val="en-US"/>
              </w:rPr>
            </w:pPr>
            <w:r w:rsidRPr="00FF17BC">
              <w:rPr>
                <w:color w:val="000000"/>
                <w:lang w:val="en-US"/>
              </w:rPr>
              <w:t>N(1-127)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  <w:r w:rsidRPr="00FF17BC">
              <w:rPr>
                <w:color w:val="000000"/>
              </w:rPr>
              <w:t xml:space="preserve">Затраты на прочие общехозяйственные нужды за </w:t>
            </w:r>
            <w:proofErr w:type="gramStart"/>
            <w:r w:rsidRPr="00FF17BC">
              <w:rPr>
                <w:color w:val="000000"/>
              </w:rPr>
              <w:t>третий  год</w:t>
            </w:r>
            <w:proofErr w:type="gramEnd"/>
            <w:r w:rsidRPr="00FF17BC">
              <w:rPr>
                <w:color w:val="000000"/>
              </w:rPr>
              <w:t>, тыс. руб.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40038" w:rsidRPr="00FF17BC" w:rsidRDefault="00440038" w:rsidP="00B03D11">
            <w:pPr>
              <w:keepLines/>
              <w:rPr>
                <w:color w:val="000000"/>
              </w:rPr>
            </w:pPr>
          </w:p>
        </w:tc>
      </w:tr>
    </w:tbl>
    <w:p w:rsidR="002C6763" w:rsidRPr="00FF17BC" w:rsidRDefault="002C6763" w:rsidP="00B03D11">
      <w:pPr>
        <w:suppressAutoHyphens w:val="0"/>
      </w:pPr>
    </w:p>
    <w:sectPr w:rsidR="002C6763" w:rsidRPr="00FF17BC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400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3E10AF"/>
    <w:multiLevelType w:val="hybridMultilevel"/>
    <w:tmpl w:val="4F96C3F2"/>
    <w:lvl w:ilvl="0" w:tplc="188ACE5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E6F54"/>
    <w:multiLevelType w:val="hybridMultilevel"/>
    <w:tmpl w:val="0A9E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B0F3B"/>
    <w:multiLevelType w:val="hybridMultilevel"/>
    <w:tmpl w:val="07FA6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3505C"/>
    <w:multiLevelType w:val="hybridMultilevel"/>
    <w:tmpl w:val="50D6A3B2"/>
    <w:lvl w:ilvl="0" w:tplc="B560B9E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D26D84"/>
    <w:multiLevelType w:val="hybridMultilevel"/>
    <w:tmpl w:val="9326B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94C64"/>
    <w:multiLevelType w:val="hybridMultilevel"/>
    <w:tmpl w:val="70F28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B50267"/>
    <w:multiLevelType w:val="hybridMultilevel"/>
    <w:tmpl w:val="DB2A84A4"/>
    <w:lvl w:ilvl="0" w:tplc="830243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9668EC"/>
    <w:multiLevelType w:val="hybridMultilevel"/>
    <w:tmpl w:val="0DC2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65219"/>
    <w:multiLevelType w:val="hybridMultilevel"/>
    <w:tmpl w:val="33D2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95"/>
    <w:rsid w:val="00022856"/>
    <w:rsid w:val="00034577"/>
    <w:rsid w:val="000371AB"/>
    <w:rsid w:val="00066C20"/>
    <w:rsid w:val="00074FE9"/>
    <w:rsid w:val="000A6834"/>
    <w:rsid w:val="000C2184"/>
    <w:rsid w:val="000D1C41"/>
    <w:rsid w:val="001100C2"/>
    <w:rsid w:val="00117B30"/>
    <w:rsid w:val="00167A85"/>
    <w:rsid w:val="00170ECC"/>
    <w:rsid w:val="0017220D"/>
    <w:rsid w:val="001A276A"/>
    <w:rsid w:val="001A2858"/>
    <w:rsid w:val="001A2E19"/>
    <w:rsid w:val="001B0756"/>
    <w:rsid w:val="001C5501"/>
    <w:rsid w:val="00202CE9"/>
    <w:rsid w:val="00214D98"/>
    <w:rsid w:val="00276DC1"/>
    <w:rsid w:val="002B1B53"/>
    <w:rsid w:val="002C6763"/>
    <w:rsid w:val="002D6E90"/>
    <w:rsid w:val="00313C52"/>
    <w:rsid w:val="0031454E"/>
    <w:rsid w:val="00317330"/>
    <w:rsid w:val="00333C10"/>
    <w:rsid w:val="00335F8D"/>
    <w:rsid w:val="00355141"/>
    <w:rsid w:val="003571A3"/>
    <w:rsid w:val="00374212"/>
    <w:rsid w:val="003B5E5D"/>
    <w:rsid w:val="003E05D5"/>
    <w:rsid w:val="004163EE"/>
    <w:rsid w:val="00432006"/>
    <w:rsid w:val="00432B00"/>
    <w:rsid w:val="00436C67"/>
    <w:rsid w:val="00440038"/>
    <w:rsid w:val="00445F17"/>
    <w:rsid w:val="00493957"/>
    <w:rsid w:val="004A4AF6"/>
    <w:rsid w:val="004C2A22"/>
    <w:rsid w:val="004D482F"/>
    <w:rsid w:val="005005F6"/>
    <w:rsid w:val="00505286"/>
    <w:rsid w:val="005068A4"/>
    <w:rsid w:val="00563BCB"/>
    <w:rsid w:val="00565525"/>
    <w:rsid w:val="005A7983"/>
    <w:rsid w:val="005C5366"/>
    <w:rsid w:val="00621994"/>
    <w:rsid w:val="00631A94"/>
    <w:rsid w:val="006632B6"/>
    <w:rsid w:val="0069461C"/>
    <w:rsid w:val="006A7400"/>
    <w:rsid w:val="006B3440"/>
    <w:rsid w:val="006D4C97"/>
    <w:rsid w:val="00704384"/>
    <w:rsid w:val="0070507A"/>
    <w:rsid w:val="00723771"/>
    <w:rsid w:val="00743CCE"/>
    <w:rsid w:val="0076440C"/>
    <w:rsid w:val="007A0BC7"/>
    <w:rsid w:val="007B28F9"/>
    <w:rsid w:val="007C37B5"/>
    <w:rsid w:val="00811F7D"/>
    <w:rsid w:val="008704B3"/>
    <w:rsid w:val="00874BB2"/>
    <w:rsid w:val="008B12EB"/>
    <w:rsid w:val="008E3277"/>
    <w:rsid w:val="008F2A2E"/>
    <w:rsid w:val="009124FE"/>
    <w:rsid w:val="00915E00"/>
    <w:rsid w:val="009176B9"/>
    <w:rsid w:val="00930C70"/>
    <w:rsid w:val="00957C0E"/>
    <w:rsid w:val="00960515"/>
    <w:rsid w:val="009A04E0"/>
    <w:rsid w:val="009A40E0"/>
    <w:rsid w:val="009C4C4E"/>
    <w:rsid w:val="00A04C95"/>
    <w:rsid w:val="00A3425A"/>
    <w:rsid w:val="00A42E55"/>
    <w:rsid w:val="00AB58E4"/>
    <w:rsid w:val="00AE0DAC"/>
    <w:rsid w:val="00AE75DD"/>
    <w:rsid w:val="00AF7F3E"/>
    <w:rsid w:val="00B03D11"/>
    <w:rsid w:val="00B20811"/>
    <w:rsid w:val="00B22B8A"/>
    <w:rsid w:val="00B41E33"/>
    <w:rsid w:val="00B53741"/>
    <w:rsid w:val="00B713A2"/>
    <w:rsid w:val="00BA74AE"/>
    <w:rsid w:val="00BB74DC"/>
    <w:rsid w:val="00BC7774"/>
    <w:rsid w:val="00BE1699"/>
    <w:rsid w:val="00C13469"/>
    <w:rsid w:val="00C27557"/>
    <w:rsid w:val="00C45B44"/>
    <w:rsid w:val="00CF4F2A"/>
    <w:rsid w:val="00D16C5B"/>
    <w:rsid w:val="00D20DDC"/>
    <w:rsid w:val="00D342F8"/>
    <w:rsid w:val="00D67BD7"/>
    <w:rsid w:val="00D93A6B"/>
    <w:rsid w:val="00D95A1A"/>
    <w:rsid w:val="00DA19CC"/>
    <w:rsid w:val="00DA3C21"/>
    <w:rsid w:val="00DC3B94"/>
    <w:rsid w:val="00DD028D"/>
    <w:rsid w:val="00E033C9"/>
    <w:rsid w:val="00E20334"/>
    <w:rsid w:val="00E204E8"/>
    <w:rsid w:val="00E21A79"/>
    <w:rsid w:val="00E37AA8"/>
    <w:rsid w:val="00E42F52"/>
    <w:rsid w:val="00E57AA9"/>
    <w:rsid w:val="00ED7FD0"/>
    <w:rsid w:val="00EE60EC"/>
    <w:rsid w:val="00F623D4"/>
    <w:rsid w:val="00F7715B"/>
    <w:rsid w:val="00F853E0"/>
    <w:rsid w:val="00FA495C"/>
    <w:rsid w:val="00FB4746"/>
    <w:rsid w:val="00FC32F4"/>
    <w:rsid w:val="00FC7C47"/>
    <w:rsid w:val="00FE6497"/>
    <w:rsid w:val="00FE7E32"/>
    <w:rsid w:val="00FF17BC"/>
    <w:rsid w:val="00FF5B47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6B0F3-7114-483E-B864-FD323B81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31D"/>
    <w:pPr>
      <w:suppressAutoHyphens/>
    </w:pPr>
    <w:rPr>
      <w:sz w:val="24"/>
      <w:szCs w:val="24"/>
    </w:rPr>
  </w:style>
  <w:style w:type="paragraph" w:styleId="1">
    <w:name w:val="heading 1"/>
    <w:basedOn w:val="a"/>
    <w:link w:val="10"/>
    <w:qFormat/>
    <w:rsid w:val="002E27A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Book Title"/>
    <w:basedOn w:val="a1"/>
    <w:uiPriority w:val="33"/>
    <w:qFormat/>
    <w:rsid w:val="002E27AC"/>
    <w:rPr>
      <w:b/>
      <w:bCs/>
      <w:smallCaps/>
      <w:spacing w:val="5"/>
    </w:rPr>
  </w:style>
  <w:style w:type="character" w:customStyle="1" w:styleId="10">
    <w:name w:val="Заголовок 1 Знак"/>
    <w:basedOn w:val="a1"/>
    <w:link w:val="1"/>
    <w:rsid w:val="002E27AC"/>
    <w:rPr>
      <w:rFonts w:ascii="Cambria" w:hAnsi="Cambria"/>
      <w:b/>
      <w:bCs/>
      <w:color w:val="365F91"/>
      <w:sz w:val="28"/>
      <w:szCs w:val="28"/>
    </w:rPr>
  </w:style>
  <w:style w:type="character" w:customStyle="1" w:styleId="a5">
    <w:name w:val="Текст сноски Знак"/>
    <w:basedOn w:val="a1"/>
    <w:rsid w:val="008A2FC3"/>
  </w:style>
  <w:style w:type="character" w:styleId="a6">
    <w:name w:val="footnote reference"/>
    <w:basedOn w:val="a1"/>
    <w:unhideWhenUsed/>
    <w:rsid w:val="008A2FC3"/>
    <w:rPr>
      <w:vertAlign w:val="superscript"/>
    </w:rPr>
  </w:style>
  <w:style w:type="character" w:customStyle="1" w:styleId="a7">
    <w:name w:val="Текст выноски Знак"/>
    <w:basedOn w:val="a1"/>
    <w:rsid w:val="001214B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1"/>
    <w:rsid w:val="00E07585"/>
    <w:rPr>
      <w:rFonts w:ascii="Tahoma" w:hAnsi="Tahoma" w:cs="Tahoma"/>
      <w:sz w:val="16"/>
      <w:szCs w:val="16"/>
    </w:rPr>
  </w:style>
  <w:style w:type="character" w:styleId="a9">
    <w:name w:val="annotation reference"/>
    <w:basedOn w:val="a1"/>
    <w:rsid w:val="00E9162B"/>
    <w:rPr>
      <w:sz w:val="16"/>
      <w:szCs w:val="16"/>
    </w:rPr>
  </w:style>
  <w:style w:type="character" w:customStyle="1" w:styleId="aa">
    <w:name w:val="Текст примечания Знак"/>
    <w:basedOn w:val="a1"/>
    <w:rsid w:val="00E9162B"/>
  </w:style>
  <w:style w:type="character" w:customStyle="1" w:styleId="ab">
    <w:name w:val="Тема примечания Знак"/>
    <w:basedOn w:val="aa"/>
    <w:rsid w:val="00E9162B"/>
    <w:rPr>
      <w:b/>
      <w:bCs/>
    </w:rPr>
  </w:style>
  <w:style w:type="character" w:customStyle="1" w:styleId="-">
    <w:name w:val="Интернет-ссылка"/>
    <w:basedOn w:val="a1"/>
    <w:unhideWhenUsed/>
    <w:rsid w:val="00865FF1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a0">
    <w:name w:val="Заголовок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c">
    <w:name w:val="Body Text"/>
    <w:basedOn w:val="a"/>
    <w:link w:val="ad"/>
    <w:pPr>
      <w:spacing w:after="140" w:line="288" w:lineRule="auto"/>
    </w:pPr>
  </w:style>
  <w:style w:type="paragraph" w:styleId="ae">
    <w:name w:val="List"/>
    <w:basedOn w:val="ac"/>
    <w:rPr>
      <w:rFonts w:cs="FreeSans"/>
    </w:rPr>
  </w:style>
  <w:style w:type="paragraph" w:styleId="af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f0">
    <w:name w:val="index heading"/>
    <w:basedOn w:val="a"/>
    <w:pPr>
      <w:suppressLineNumbers/>
    </w:pPr>
    <w:rPr>
      <w:rFonts w:cs="FreeSans"/>
    </w:rPr>
  </w:style>
  <w:style w:type="paragraph" w:styleId="af1">
    <w:name w:val="caption"/>
    <w:basedOn w:val="a"/>
    <w:unhideWhenUsed/>
    <w:qFormat/>
    <w:rsid w:val="00B22BFC"/>
    <w:pPr>
      <w:spacing w:after="200"/>
    </w:pPr>
    <w:rPr>
      <w:b/>
      <w:bCs/>
      <w:color w:val="4F81BD"/>
      <w:sz w:val="18"/>
      <w:szCs w:val="18"/>
    </w:rPr>
  </w:style>
  <w:style w:type="paragraph" w:styleId="af2">
    <w:name w:val="footnote text"/>
    <w:basedOn w:val="a"/>
    <w:unhideWhenUsed/>
    <w:rsid w:val="008A2FC3"/>
    <w:rPr>
      <w:sz w:val="20"/>
      <w:szCs w:val="20"/>
    </w:rPr>
  </w:style>
  <w:style w:type="paragraph" w:styleId="af3">
    <w:name w:val="List Paragraph"/>
    <w:basedOn w:val="a"/>
    <w:link w:val="af4"/>
    <w:uiPriority w:val="34"/>
    <w:qFormat/>
    <w:rsid w:val="00C136CC"/>
    <w:pPr>
      <w:ind w:left="720"/>
      <w:contextualSpacing/>
    </w:pPr>
  </w:style>
  <w:style w:type="paragraph" w:styleId="af5">
    <w:name w:val="Balloon Text"/>
    <w:basedOn w:val="a"/>
    <w:rsid w:val="001214BD"/>
    <w:rPr>
      <w:rFonts w:ascii="Tahoma" w:hAnsi="Tahoma" w:cs="Tahoma"/>
      <w:sz w:val="16"/>
      <w:szCs w:val="16"/>
    </w:rPr>
  </w:style>
  <w:style w:type="paragraph" w:styleId="af6">
    <w:name w:val="Document Map"/>
    <w:basedOn w:val="a"/>
    <w:rsid w:val="00E07585"/>
    <w:rPr>
      <w:rFonts w:ascii="Tahoma" w:hAnsi="Tahoma" w:cs="Tahoma"/>
      <w:sz w:val="16"/>
      <w:szCs w:val="16"/>
    </w:rPr>
  </w:style>
  <w:style w:type="paragraph" w:styleId="af7">
    <w:name w:val="annotation text"/>
    <w:basedOn w:val="a"/>
    <w:rsid w:val="00E9162B"/>
    <w:rPr>
      <w:sz w:val="20"/>
      <w:szCs w:val="20"/>
    </w:rPr>
  </w:style>
  <w:style w:type="paragraph" w:styleId="af8">
    <w:name w:val="annotation subject"/>
    <w:basedOn w:val="af7"/>
    <w:rsid w:val="00E9162B"/>
    <w:rPr>
      <w:b/>
      <w:bCs/>
    </w:rPr>
  </w:style>
  <w:style w:type="paragraph" w:customStyle="1" w:styleId="af9">
    <w:name w:val="Содержимое таблицы"/>
    <w:basedOn w:val="a"/>
  </w:style>
  <w:style w:type="paragraph" w:customStyle="1" w:styleId="afa">
    <w:name w:val="Заголовок таблицы"/>
    <w:basedOn w:val="af9"/>
  </w:style>
  <w:style w:type="paragraph" w:styleId="afb">
    <w:name w:val="Block Text"/>
    <w:basedOn w:val="a"/>
  </w:style>
  <w:style w:type="paragraph" w:customStyle="1" w:styleId="afc">
    <w:name w:val="Заглавие"/>
    <w:basedOn w:val="a0"/>
  </w:style>
  <w:style w:type="paragraph" w:styleId="afd">
    <w:name w:val="Subtitle"/>
    <w:basedOn w:val="a0"/>
  </w:style>
  <w:style w:type="table" w:styleId="afe">
    <w:name w:val="Table Grid"/>
    <w:basedOn w:val="a2"/>
    <w:rsid w:val="00246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Hyperlink"/>
    <w:basedOn w:val="a1"/>
    <w:uiPriority w:val="99"/>
    <w:unhideWhenUsed/>
    <w:rsid w:val="00D342F8"/>
    <w:rPr>
      <w:color w:val="0000FF" w:themeColor="hyperlink"/>
      <w:u w:val="single"/>
    </w:rPr>
  </w:style>
  <w:style w:type="character" w:customStyle="1" w:styleId="ad">
    <w:name w:val="Основной текст Знак"/>
    <w:basedOn w:val="a1"/>
    <w:link w:val="ac"/>
    <w:rsid w:val="00202CE9"/>
    <w:rPr>
      <w:sz w:val="24"/>
      <w:szCs w:val="24"/>
    </w:rPr>
  </w:style>
  <w:style w:type="paragraph" w:styleId="aff0">
    <w:name w:val="TOC Heading"/>
    <w:basedOn w:val="1"/>
    <w:next w:val="a"/>
    <w:uiPriority w:val="39"/>
    <w:unhideWhenUsed/>
    <w:qFormat/>
    <w:rsid w:val="00AE75DD"/>
    <w:p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C7774"/>
    <w:pPr>
      <w:tabs>
        <w:tab w:val="left" w:pos="440"/>
        <w:tab w:val="right" w:leader="dot" w:pos="10456"/>
      </w:tabs>
      <w:spacing w:after="100"/>
      <w:jc w:val="both"/>
    </w:pPr>
  </w:style>
  <w:style w:type="character" w:customStyle="1" w:styleId="af4">
    <w:name w:val="Абзац списка Знак"/>
    <w:link w:val="af3"/>
    <w:uiPriority w:val="34"/>
    <w:rsid w:val="000371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7E27-0650-4D8F-B714-088D4D15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plotka</dc:creator>
  <cp:lastModifiedBy>Климова Маргарита Александровна</cp:lastModifiedBy>
  <cp:revision>5</cp:revision>
  <cp:lastPrinted>2014-05-25T15:26:00Z</cp:lastPrinted>
  <dcterms:created xsi:type="dcterms:W3CDTF">2015-07-17T17:25:00Z</dcterms:created>
  <dcterms:modified xsi:type="dcterms:W3CDTF">2015-07-23T15:13:00Z</dcterms:modified>
  <dc:language>ru-RU</dc:language>
</cp:coreProperties>
</file>