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4" w:rsidRDefault="00E67924" w:rsidP="00E67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24" w:rsidRPr="00C91BE9" w:rsidRDefault="00E67924" w:rsidP="00E6792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РЕГУЛИРОВАНИЕ БЮДЖЕТНОЙ СИСТЕМЫ И БЮДЖЕТНАЯ ПОЛИТИКА</w:t>
      </w:r>
      <w:r w:rsidRPr="00BE146C">
        <w:rPr>
          <w:rFonts w:ascii="Times New Roman" w:hAnsi="Times New Roman" w:cs="Times New Roman"/>
          <w:b/>
          <w:sz w:val="28"/>
          <w:szCs w:val="28"/>
        </w:rPr>
        <w:t>»</w:t>
      </w:r>
    </w:p>
    <w:p w:rsidR="00E67924" w:rsidRPr="00BE146C" w:rsidRDefault="00E67924" w:rsidP="00E67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24" w:rsidRPr="00BE146C" w:rsidRDefault="00E67924" w:rsidP="00E67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924" w:rsidRPr="00BE146C" w:rsidRDefault="00E67924" w:rsidP="00E67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6C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  </w:t>
      </w:r>
    </w:p>
    <w:p w:rsidR="00E67924" w:rsidRPr="00C91BE9" w:rsidRDefault="00E67924" w:rsidP="00E6792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Регулирование бюджетной системы и бюджетная политика</w:t>
      </w:r>
      <w:r w:rsidRPr="00BE146C">
        <w:rPr>
          <w:rFonts w:ascii="Times New Roman" w:hAnsi="Times New Roman" w:cs="Times New Roman"/>
          <w:b/>
          <w:sz w:val="28"/>
          <w:szCs w:val="28"/>
        </w:rPr>
        <w:t>»</w:t>
      </w:r>
    </w:p>
    <w:p w:rsidR="00E67924" w:rsidRPr="00BE146C" w:rsidRDefault="00E67924" w:rsidP="00E67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0.1.</w:t>
      </w:r>
      <w:r w:rsidRPr="00BE146C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 от 12 декабря 1993 г.;</w:t>
      </w:r>
    </w:p>
    <w:p w:rsidR="00E67924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0.2.</w:t>
      </w:r>
      <w:r w:rsidRPr="00BE146C">
        <w:rPr>
          <w:rFonts w:ascii="Times New Roman" w:hAnsi="Times New Roman" w:cs="Times New Roman"/>
          <w:sz w:val="28"/>
          <w:szCs w:val="28"/>
        </w:rPr>
        <w:tab/>
        <w:t>Бюджетный кодекс Российской Федерации;</w:t>
      </w:r>
    </w:p>
    <w:p w:rsidR="00E67924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 декабря 1997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146C">
        <w:rPr>
          <w:rFonts w:ascii="Times New Roman" w:hAnsi="Times New Roman" w:cs="Times New Roman"/>
          <w:sz w:val="28"/>
          <w:szCs w:val="28"/>
        </w:rPr>
        <w:t>№ 2-ФКЗ «О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ельстве Российской Федерации»; </w:t>
      </w:r>
    </w:p>
    <w:p w:rsidR="00E67924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0.4.    </w:t>
      </w:r>
      <w:r w:rsidRPr="00BE146C">
        <w:rPr>
          <w:rFonts w:ascii="Times New Roman" w:hAnsi="Times New Roman" w:cs="Times New Roman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0.5.   </w:t>
      </w:r>
      <w:r w:rsidRPr="00BE146C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 службы в Российской Федерации»;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>Федеральный закон от 6 октября 2003 г. № 131-ФЗ «Об общих принципах организации местного самоуправления в Российской Федерации» в части структуры органов местного самоуправления;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>Федеральный закон от 27 июля 2004 г. № 79-ФЗ «О государственной гражданской службе Российской Федерации»;</w:t>
      </w:r>
    </w:p>
    <w:p w:rsidR="00E67924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</w:r>
      <w:r w:rsidRPr="00F50D11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марта 2014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0D11">
        <w:rPr>
          <w:rFonts w:ascii="Times New Roman" w:hAnsi="Times New Roman" w:cs="Times New Roman"/>
          <w:sz w:val="28"/>
          <w:szCs w:val="28"/>
        </w:rPr>
        <w:t>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E146C">
        <w:rPr>
          <w:rFonts w:ascii="Times New Roman" w:hAnsi="Times New Roman" w:cs="Times New Roman"/>
          <w:sz w:val="28"/>
          <w:szCs w:val="28"/>
        </w:rPr>
        <w:t xml:space="preserve"> № 601 «Об основных направлениях совершенствования системы государственного управления»;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     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                  от 19 января 2005 г. № 30 «О Типовом регламенте взаимодействия федеральных органов исполнительной власти»;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sz w:val="28"/>
          <w:szCs w:val="28"/>
        </w:rPr>
        <w:lastRenderedPageBreak/>
        <w:t>0.1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46C">
        <w:rPr>
          <w:rFonts w:ascii="Times New Roman" w:hAnsi="Times New Roman" w:cs="Times New Roman"/>
          <w:sz w:val="28"/>
          <w:szCs w:val="28"/>
        </w:rPr>
        <w:t>.</w:t>
      </w:r>
      <w:r w:rsidRPr="00BE146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6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по специализации    профессиональной служебной деятельности                                       «Бюджетная политика в сфере государственного управления, судебной системы, государственной гражданской службы»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6C">
        <w:rPr>
          <w:rFonts w:ascii="Times New Roman" w:hAnsi="Times New Roman" w:cs="Times New Roman"/>
          <w:b/>
          <w:sz w:val="28"/>
          <w:szCs w:val="28"/>
        </w:rPr>
        <w:t>по направлению профессиональной служебной деятельности</w:t>
      </w:r>
    </w:p>
    <w:p w:rsidR="00E67924" w:rsidRPr="00C91BE9" w:rsidRDefault="00E67924" w:rsidP="00E6792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46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Регулирование бюджетной системы и бюджетная политика</w:t>
      </w:r>
      <w:r w:rsidRPr="00BE146C">
        <w:rPr>
          <w:rFonts w:ascii="Times New Roman" w:hAnsi="Times New Roman" w:cs="Times New Roman"/>
          <w:b/>
          <w:sz w:val="28"/>
          <w:szCs w:val="28"/>
        </w:rPr>
        <w:t>»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24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26 июня 1992 г. № 3132-1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29B3">
        <w:rPr>
          <w:rFonts w:ascii="Times New Roman" w:hAnsi="Times New Roman" w:cs="Times New Roman"/>
          <w:sz w:val="28"/>
          <w:szCs w:val="28"/>
        </w:rPr>
        <w:t>«О статусе судей 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июля 1994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29B3">
        <w:rPr>
          <w:rFonts w:ascii="Times New Roman" w:hAnsi="Times New Roman" w:cs="Times New Roman"/>
          <w:sz w:val="28"/>
          <w:szCs w:val="28"/>
        </w:rPr>
        <w:t>№ 1-ФКЗ «О Конституционном Суде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 апреля 1995 г. </w:t>
      </w:r>
      <w:r w:rsidRPr="00DF29B3">
        <w:rPr>
          <w:rFonts w:ascii="Times New Roman" w:hAnsi="Times New Roman" w:cs="Times New Roman"/>
          <w:sz w:val="28"/>
          <w:szCs w:val="28"/>
        </w:rPr>
        <w:br/>
        <w:t>№ 1-ФКЗ «Об арбитражных судах 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Федеральный закон от 10 января 1996 г. № 6-ФЗ «О дополнительных гарантиях социальной защиты судей и работников аппаратов Судов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29B3">
        <w:rPr>
          <w:rFonts w:ascii="Times New Roman" w:hAnsi="Times New Roman" w:cs="Times New Roman"/>
          <w:sz w:val="28"/>
          <w:szCs w:val="28"/>
        </w:rPr>
        <w:t>№ 1-ФКЗ «О судебной системе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Федеральный закон от 8 января 1998 г. № 7-ФЗ «О Судебном департаменте при Верховном Суде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Федеральный закон от 17 декабря 1998 г. № 188-ФЗ «О мировых судьях 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Федеральный закон от 10 февраля 1999 г. № 30-ФЗ «О финансировании судов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23 июня 1999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29B3">
        <w:rPr>
          <w:rFonts w:ascii="Times New Roman" w:hAnsi="Times New Roman" w:cs="Times New Roman"/>
          <w:sz w:val="28"/>
          <w:szCs w:val="28"/>
        </w:rPr>
        <w:t>№ 1-ФКЗ «О военных судах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закон от 14 марта 2002 г. № 30-ФЗ «Об органах судейского сообщества в Российской Федерации»; 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закон от 20 августа 2004 г. № 113-ФЗ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29B3">
        <w:rPr>
          <w:rFonts w:ascii="Times New Roman" w:hAnsi="Times New Roman" w:cs="Times New Roman"/>
          <w:sz w:val="28"/>
          <w:szCs w:val="28"/>
        </w:rPr>
        <w:t>«О присяжных заседателях федеральных судов общей юрисдикции 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29B3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судов 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7 февраля 2011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29B3">
        <w:rPr>
          <w:rFonts w:ascii="Times New Roman" w:hAnsi="Times New Roman" w:cs="Times New Roman"/>
          <w:sz w:val="28"/>
          <w:szCs w:val="28"/>
        </w:rPr>
        <w:t>№ 1-ФКЗ «О судах общей юрисдикции 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Закон Российской Федерации о поправке к Конституции Российской Федерации от 05 февраля 2014 г. № 2-ФКЗ «О Верховном Суде Российской Федерации и прокуратуре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конституционный закон от 5 февраля 2014 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29B3">
        <w:rPr>
          <w:rFonts w:ascii="Times New Roman" w:hAnsi="Times New Roman" w:cs="Times New Roman"/>
          <w:sz w:val="28"/>
          <w:szCs w:val="28"/>
        </w:rPr>
        <w:t>№ 3-ФКЗ «О Верховном Суде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Федеральный закон от 05 февраля 2014 г. № 16-ФЗ «О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«О Верховном Суде Российской Федерации и прокуратуре Российской Федерации»;</w:t>
      </w:r>
    </w:p>
    <w:p w:rsidR="00E67924" w:rsidRPr="005C027E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текущий год и на плановый период;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11 января 1995 г.     № 32 «О государственных должностях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 августа 2002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29B3">
        <w:rPr>
          <w:rFonts w:ascii="Times New Roman" w:hAnsi="Times New Roman" w:cs="Times New Roman"/>
          <w:sz w:val="28"/>
          <w:szCs w:val="28"/>
        </w:rPr>
        <w:t>№ 885 «Об утверждении общих принципов служебного поведения государственных служащих»;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1 февраля 2005 г.    № 110 «О проведении аттестации государственных гражданских служащих Российской 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1 февраля 2005 г.   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1 февраля 2005 г.    № 112 «О конкурсе на замещение вакантной должности государственной гражданской службы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1 февраля 2005 г.   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 декабря 2005 г.   № 1574 «О Реестре должностей федеральной государственной гражданской службы»;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25 июля 2006 г.        № 763 «О денежном содержании федеральных государственных гражданских служащих»;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мая 2012 г. № 636 «О структуре федеральных органов исполнительной власти»;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11 апреля 2014 г.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29B3">
        <w:rPr>
          <w:rFonts w:ascii="Times New Roman" w:hAnsi="Times New Roman" w:cs="Times New Roman"/>
          <w:sz w:val="28"/>
          <w:szCs w:val="28"/>
        </w:rPr>
        <w:t>№ 226 «О национальном плане противодействия коррупции на 2014-2015 годы»;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июля 2003 г. № 451 «О Правительственной комиссии по проведению административной реформы»;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F29B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F29B3">
        <w:rPr>
          <w:rFonts w:ascii="Times New Roman" w:hAnsi="Times New Roman" w:cs="Times New Roman"/>
          <w:sz w:val="28"/>
          <w:szCs w:val="28"/>
        </w:rPr>
        <w:t xml:space="preserve">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от 27 января 2009 г. № 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B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 февраля 2013 г. № 137 «О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Федерации»; </w:t>
      </w:r>
      <w:proofErr w:type="gramEnd"/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2014 г. 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 мерах по реализации федерального закона о федеральном бюджете на текущий год и на плановый период;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Приказ Минфина России от 23 ноября 2011 г. № 159н «Об утверждении Порядка составления и ведения сводной бюджетной росписи федерального бюджета и бюджетных росписей главных распорядителей </w:t>
      </w:r>
      <w:r w:rsidRPr="00DF29B3">
        <w:rPr>
          <w:rFonts w:ascii="Times New Roman" w:hAnsi="Times New Roman" w:cs="Times New Roman"/>
          <w:sz w:val="28"/>
          <w:szCs w:val="28"/>
        </w:rPr>
        <w:lastRenderedPageBreak/>
        <w:t>средств федерального бюджета (главных администраторов источников финансирования дефицита федерального бюджета)»;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1 июля 2013 г. № 65н «Об утверждении Указаний о порядке применения бюджетной классификации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25 декабря 2013 г. № 137н «О Порядке представления главными распорядителями средств федерального бюджета обоснований бюджетных ассигнований»;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21 апреля 2014 г. № 120 «О порядке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«Интернет»;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17 апреля 2014 г.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 xml:space="preserve">Приказ Минфина России от 15 июня 2012 г. № 82н «Об утверждении Регламента Министерства финансов Российской Федерации». 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9 декабря 2013 г. № 117н «О Порядке составления и ведения кассового плана исполнения федерального бюджета в текущем финансовом году»;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23 декабря 2010 г. №  179н «Об утверждении форм отчетности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представления»;</w:t>
      </w:r>
    </w:p>
    <w:p w:rsidR="00E67924" w:rsidRPr="00DF29B3" w:rsidRDefault="00E67924" w:rsidP="00E67924">
      <w:pPr>
        <w:pStyle w:val="a3"/>
        <w:numPr>
          <w:ilvl w:val="0"/>
          <w:numId w:val="1"/>
        </w:numPr>
        <w:tabs>
          <w:tab w:val="left" w:pos="490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B3">
        <w:rPr>
          <w:rFonts w:ascii="Times New Roman" w:hAnsi="Times New Roman" w:cs="Times New Roman"/>
          <w:sz w:val="28"/>
          <w:szCs w:val="28"/>
        </w:rPr>
        <w:t>Приказ Минфина России от 2 августа 2004 г.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</w:r>
    </w:p>
    <w:p w:rsidR="00E67924" w:rsidRPr="00BE146C" w:rsidRDefault="00E67924" w:rsidP="00E67924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</w:p>
    <w:p w:rsidR="006351EC" w:rsidRDefault="006351EC">
      <w:bookmarkStart w:id="0" w:name="_GoBack"/>
      <w:bookmarkEnd w:id="0"/>
    </w:p>
    <w:sectPr w:rsidR="0063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29C2"/>
    <w:multiLevelType w:val="hybridMultilevel"/>
    <w:tmpl w:val="5C9661D4"/>
    <w:lvl w:ilvl="0" w:tplc="7FA6892E">
      <w:start w:val="1"/>
      <w:numFmt w:val="decimal"/>
      <w:lvlText w:val="1.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24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67924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2015-02-16T13:35:00Z</dcterms:created>
  <dcterms:modified xsi:type="dcterms:W3CDTF">2015-02-16T13:38:00Z</dcterms:modified>
</cp:coreProperties>
</file>