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83" w:rsidRPr="00B2622C" w:rsidRDefault="002B0E83" w:rsidP="002B0E83">
      <w:pPr>
        <w:widowControl w:val="0"/>
        <w:autoSpaceDE w:val="0"/>
        <w:autoSpaceDN w:val="0"/>
        <w:adjustRightInd w:val="0"/>
        <w:spacing w:after="0" w:line="240" w:lineRule="auto"/>
        <w:ind w:firstLine="567"/>
        <w:jc w:val="center"/>
        <w:outlineLvl w:val="1"/>
        <w:rPr>
          <w:rFonts w:ascii="Times New Roman" w:hAnsi="Times New Roman" w:cs="Times New Roman"/>
          <w:b/>
          <w:sz w:val="28"/>
        </w:rPr>
      </w:pPr>
      <w:bookmarkStart w:id="0" w:name="_GoBack"/>
      <w:r w:rsidRPr="00B2622C">
        <w:rPr>
          <w:rFonts w:ascii="Times New Roman" w:hAnsi="Times New Roman" w:cs="Times New Roman"/>
          <w:b/>
          <w:sz w:val="28"/>
        </w:rPr>
        <w:t>Порядок формирования состава Общественного совета,</w:t>
      </w:r>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 xml:space="preserve">порядок взаимодействия Министерства финансов </w:t>
      </w:r>
      <w:proofErr w:type="gramStart"/>
      <w:r w:rsidRPr="00B2622C">
        <w:rPr>
          <w:rFonts w:ascii="Times New Roman" w:hAnsi="Times New Roman" w:cs="Times New Roman"/>
          <w:b/>
          <w:sz w:val="28"/>
        </w:rPr>
        <w:t>Российской</w:t>
      </w:r>
      <w:proofErr w:type="gramEnd"/>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Федерации с Общественной палатой Российской Федерации</w:t>
      </w:r>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при формировании состава Общественного совета, порядок</w:t>
      </w:r>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и условия включения в состав Общественного совета</w:t>
      </w:r>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независимых экспертов, представителей заинтересованных</w:t>
      </w:r>
    </w:p>
    <w:p w:rsidR="002B0E83" w:rsidRPr="00B2622C" w:rsidRDefault="002B0E83" w:rsidP="002B0E83">
      <w:pPr>
        <w:widowControl w:val="0"/>
        <w:autoSpaceDE w:val="0"/>
        <w:autoSpaceDN w:val="0"/>
        <w:adjustRightInd w:val="0"/>
        <w:spacing w:after="0" w:line="240" w:lineRule="auto"/>
        <w:ind w:firstLine="567"/>
        <w:jc w:val="center"/>
        <w:rPr>
          <w:rFonts w:ascii="Times New Roman" w:hAnsi="Times New Roman" w:cs="Times New Roman"/>
          <w:b/>
          <w:sz w:val="28"/>
        </w:rPr>
      </w:pPr>
      <w:r w:rsidRPr="00B2622C">
        <w:rPr>
          <w:rFonts w:ascii="Times New Roman" w:hAnsi="Times New Roman" w:cs="Times New Roman"/>
          <w:b/>
          <w:sz w:val="28"/>
        </w:rPr>
        <w:t>общественных организаций и иных лиц</w:t>
      </w:r>
    </w:p>
    <w:p w:rsidR="002B0E83" w:rsidRPr="00B2622C" w:rsidRDefault="002B0E83" w:rsidP="002B0E83">
      <w:pPr>
        <w:widowControl w:val="0"/>
        <w:autoSpaceDE w:val="0"/>
        <w:autoSpaceDN w:val="0"/>
        <w:adjustRightInd w:val="0"/>
        <w:spacing w:after="0" w:line="240" w:lineRule="auto"/>
        <w:ind w:firstLine="567"/>
        <w:jc w:val="both"/>
        <w:rPr>
          <w:rFonts w:ascii="Times New Roman" w:hAnsi="Times New Roman" w:cs="Times New Roman"/>
          <w:b/>
          <w:sz w:val="28"/>
        </w:rPr>
      </w:pPr>
    </w:p>
    <w:bookmarkEnd w:id="0"/>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xml:space="preserve">10. </w:t>
      </w:r>
      <w:proofErr w:type="gramStart"/>
      <w:r w:rsidRPr="00DE6565">
        <w:rPr>
          <w:rFonts w:ascii="Times New Roman" w:hAnsi="Times New Roman" w:cs="Times New Roman"/>
          <w:sz w:val="28"/>
        </w:rPr>
        <w:t xml:space="preserve">Состав Общественного совета формируется в соответствии с </w:t>
      </w:r>
      <w:hyperlink r:id="rId5" w:history="1">
        <w:r w:rsidRPr="00DE6565">
          <w:rPr>
            <w:rFonts w:ascii="Times New Roman" w:hAnsi="Times New Roman" w:cs="Times New Roman"/>
            <w:sz w:val="28"/>
          </w:rPr>
          <w:t>пунктом 2 статьи 20</w:t>
        </w:r>
      </w:hyperlink>
      <w:r w:rsidRPr="00DE6565">
        <w:rPr>
          <w:rFonts w:ascii="Times New Roman" w:hAnsi="Times New Roman" w:cs="Times New Roman"/>
          <w:sz w:val="28"/>
        </w:rPr>
        <w:t xml:space="preserve"> Федерального закона от 4 апреля 2005 г. N 32-ФЗ "Об Общественной палате Российской Федерации" (далее - Федеральный закон), </w:t>
      </w:r>
      <w:hyperlink r:id="rId6" w:history="1">
        <w:r w:rsidRPr="00DE6565">
          <w:rPr>
            <w:rFonts w:ascii="Times New Roman" w:hAnsi="Times New Roman" w:cs="Times New Roman"/>
            <w:sz w:val="28"/>
          </w:rPr>
          <w:t>Постановлением</w:t>
        </w:r>
      </w:hyperlink>
      <w:r w:rsidRPr="00DE6565">
        <w:rPr>
          <w:rFonts w:ascii="Times New Roman" w:hAnsi="Times New Roman" w:cs="Times New Roman"/>
          <w:sz w:val="28"/>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федеративных службах и федеральные агентствах, подведомственных этим</w:t>
      </w:r>
      <w:proofErr w:type="gramEnd"/>
      <w:r w:rsidRPr="00DE6565">
        <w:rPr>
          <w:rFonts w:ascii="Times New Roman" w:hAnsi="Times New Roman" w:cs="Times New Roman"/>
          <w:sz w:val="28"/>
        </w:rPr>
        <w:t xml:space="preserve"> федеральным министерствам, а также федеральных </w:t>
      </w:r>
      <w:proofErr w:type="gramStart"/>
      <w:r w:rsidRPr="00DE6565">
        <w:rPr>
          <w:rFonts w:ascii="Times New Roman" w:hAnsi="Times New Roman" w:cs="Times New Roman"/>
          <w:sz w:val="28"/>
        </w:rPr>
        <w:t>службах</w:t>
      </w:r>
      <w:proofErr w:type="gramEnd"/>
      <w:r w:rsidRPr="00DE6565">
        <w:rPr>
          <w:rFonts w:ascii="Times New Roman" w:hAnsi="Times New Roman" w:cs="Times New Roman"/>
          <w:sz w:val="28"/>
        </w:rPr>
        <w:t xml:space="preserve"> и федеральных агентствах, руководство которыми осуществляет Правительство Российской Федерации" и утверждается приказом Министерства.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xml:space="preserve">11. Членами Общественного совета не могут быть лица, указанные в </w:t>
      </w:r>
      <w:hyperlink r:id="rId7" w:history="1">
        <w:r w:rsidRPr="00DE6565">
          <w:rPr>
            <w:rFonts w:ascii="Times New Roman" w:hAnsi="Times New Roman" w:cs="Times New Roman"/>
            <w:sz w:val="28"/>
          </w:rPr>
          <w:t>пункте 2 статьи 7</w:t>
        </w:r>
      </w:hyperlink>
      <w:r w:rsidRPr="00DE6565">
        <w:rPr>
          <w:rFonts w:ascii="Times New Roman" w:hAnsi="Times New Roman" w:cs="Times New Roman"/>
          <w:sz w:val="28"/>
        </w:rPr>
        <w:t xml:space="preserve"> Федерального закона.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12. Члены Общественного совета исполняют свои обязанности на общественных началах.</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13. Общественный совет формируется на основе добровольного участия в его деятельности граждан Российской Федерации.</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В состав Общественного совета включаются члены Общественной палаты Российской Федерации, независимые от органов государственной власти Российской Федерации эксперты, представители заинтересованных общественных организаций и иные лица, выразившие согласие на участие в деятельности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14. Состав Общественного совета Министерства формируется из числа кандидатов, выдвинутых в члены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Общественной палатой Российской Федерации;</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членами Экспертного совета при Правительстве Российской Федерации;</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членами консультативных и экспертных органов, советов и групп при Министерстве;</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общественными объединениями и иными организациями, целью деятельности которых является представление или защита общественных интересов в сфере деятельности Министерства;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Министром финансов Российской Федерации.</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Количественный состав Общественного совета составляют 22 человека.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Срок полномочий членов Общественного совета истекает через два года со дня первого заседания Общественного совета нового состава.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15. Полномочия члена Общественного совета прекращаются в случае:</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lastRenderedPageBreak/>
        <w:t>- истечения срока его полномочий;</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подачи им заявления о выходе из состава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вступления в законную силу вынесенного в отношении члена Общественного совета обвинительного приговора суда;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признания члена Общественного совета недееспособным, безвестно отсутствующим или умершим на основании решения суда, вступившего в законную силу;</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избрания члена Общественного совета на должность Президента Российской Федерации,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xml:space="preserve">16. При истечении срока полномочий действующего состава Общественного совета, в целях формирования состава Общественного совета, экспертами, независимыми от органов государственной власти Российской Федерации, представителями общественных организаций и иных организаций, целью деятельности которых является представление или защита общественных интересов в сфере деятельности Министерства, на официальном сайте Министерства размещается уведомление о начале процедуры формирования состава Общественного совета (далее - уведомление) не </w:t>
      </w:r>
      <w:proofErr w:type="gramStart"/>
      <w:r w:rsidRPr="00DE6565">
        <w:rPr>
          <w:rFonts w:ascii="Times New Roman" w:hAnsi="Times New Roman" w:cs="Times New Roman"/>
          <w:sz w:val="28"/>
        </w:rPr>
        <w:t>позднее</w:t>
      </w:r>
      <w:proofErr w:type="gramEnd"/>
      <w:r w:rsidRPr="00DE6565">
        <w:rPr>
          <w:rFonts w:ascii="Times New Roman" w:hAnsi="Times New Roman" w:cs="Times New Roman"/>
          <w:sz w:val="28"/>
        </w:rPr>
        <w:t xml:space="preserve"> чем за 3 месяца до истечения полномочий действующего состава членов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 xml:space="preserve">В уведомлении должны быть указаны требования к кандидатам в члены Общественного совета, срок (не менее одного месяца с момента размещения уведомления) и адрес направления организациями и лицами, указанными в </w:t>
      </w:r>
      <w:hyperlink w:anchor="Par44" w:history="1">
        <w:r w:rsidRPr="00DE6565">
          <w:rPr>
            <w:rFonts w:ascii="Times New Roman" w:hAnsi="Times New Roman" w:cs="Times New Roman"/>
            <w:sz w:val="28"/>
          </w:rPr>
          <w:t>пункте 16</w:t>
        </w:r>
      </w:hyperlink>
      <w:r w:rsidRPr="00DE6565">
        <w:rPr>
          <w:rFonts w:ascii="Times New Roman" w:hAnsi="Times New Roman" w:cs="Times New Roman"/>
          <w:sz w:val="28"/>
        </w:rPr>
        <w:t xml:space="preserve"> настоящего Положения, писем о выдвижении кандидатов в состав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В письме о выдвижении кандидата в члены Общественного совета указываются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Одновременно с размещением на официальном сайте Министерства в сети Интернет, с целью формирования нового состава Общественного совета, уведомление направляется в Общественную палату и Экспертный совет при Правительстве Российской Федерации.</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proofErr w:type="gramStart"/>
      <w:r w:rsidRPr="00DE6565">
        <w:rPr>
          <w:rFonts w:ascii="Times New Roman" w:hAnsi="Times New Roman" w:cs="Times New Roman"/>
          <w:sz w:val="28"/>
        </w:rPr>
        <w:t xml:space="preserve">К письму о выдвижении кандидата в члены Общественного совета должна быть приложена биографическая справка со сведениями о трудовой и </w:t>
      </w:r>
      <w:r w:rsidRPr="00DE6565">
        <w:rPr>
          <w:rFonts w:ascii="Times New Roman" w:hAnsi="Times New Roman" w:cs="Times New Roman"/>
          <w:sz w:val="28"/>
        </w:rPr>
        <w:lastRenderedPageBreak/>
        <w:t>общественной деятельности кандидата, а также письменное согласие кандидата войти в состав Общественного совета, на размещение представленных сведений о кандидате на официальном сайте Министерства, раскрытие указанных сведений иным способом в целях общественного обсуждения кандидатов в члены Общественного совета, а также согласие на</w:t>
      </w:r>
      <w:proofErr w:type="gramEnd"/>
      <w:r w:rsidRPr="00DE6565">
        <w:rPr>
          <w:rFonts w:ascii="Times New Roman" w:hAnsi="Times New Roman" w:cs="Times New Roman"/>
          <w:sz w:val="28"/>
        </w:rPr>
        <w:t xml:space="preserve"> обработку персональных данных кандидата Министерством в целях формирования состава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В течение десяти рабочих дней со дня завершения срока приема писем о выдвижении кандидатов в члены Общественного совета Министерство формирует сводный перечень выдвинутых кандидатов и направляет его в Общественную палату Российской Федерации для согласования.</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После согласования перечня кандидатов с Общественной палатой Министерство утверждает состав Общественного совета.</w:t>
      </w:r>
    </w:p>
    <w:p w:rsidR="002B0E83" w:rsidRPr="00DE6565" w:rsidRDefault="002B0E83" w:rsidP="002B0E83">
      <w:pPr>
        <w:widowControl w:val="0"/>
        <w:autoSpaceDE w:val="0"/>
        <w:autoSpaceDN w:val="0"/>
        <w:adjustRightInd w:val="0"/>
        <w:spacing w:after="0" w:line="240" w:lineRule="auto"/>
        <w:ind w:firstLine="567"/>
        <w:jc w:val="both"/>
        <w:rPr>
          <w:rFonts w:ascii="Times New Roman" w:hAnsi="Times New Roman" w:cs="Times New Roman"/>
          <w:sz w:val="28"/>
        </w:rPr>
      </w:pPr>
      <w:r w:rsidRPr="00DE6565">
        <w:rPr>
          <w:rFonts w:ascii="Times New Roman" w:hAnsi="Times New Roman" w:cs="Times New Roman"/>
          <w:sz w:val="28"/>
        </w:rPr>
        <w:t>Состав Общественного совета в течение пяти дней с момента его утверждения размещается на официальном сайте Министерства в сети Интернет.</w:t>
      </w:r>
    </w:p>
    <w:p w:rsidR="005752DA" w:rsidRDefault="005752DA"/>
    <w:sectPr w:rsidR="00575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83"/>
    <w:rsid w:val="002B0E83"/>
    <w:rsid w:val="004C466D"/>
    <w:rsid w:val="005752DA"/>
    <w:rsid w:val="0086478C"/>
    <w:rsid w:val="00B2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77F1B9EDDF64B3E15E37577D13867736C7BEF0BAD7FFA364B3297D4C946AFEE4CCD614BB72B8F9YBn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77F1B9EDDF64B3E15E37577D13867736C5B8FDBBD2FFA364B3297D4CY9n4I" TargetMode="External"/><Relationship Id="rId5" Type="http://schemas.openxmlformats.org/officeDocument/2006/relationships/hyperlink" Target="consultantplus://offline/ref=C077F1B9EDDF64B3E15E37577D13867736C7BEF0BAD7FFA364B3297D4C946AFEE4CCD614BB72B9F9YBn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КОСТЮКОВА НАТАЛЬЯ НИКОЛАЕВНА</dc:creator>
  <cp:lastModifiedBy>КОСТЮКОВА НАТАЛЬЯ НИКОЛАЕВНА</cp:lastModifiedBy>
  <cp:revision>2</cp:revision>
  <cp:lastPrinted>2014-11-28T11:24:00Z</cp:lastPrinted>
  <dcterms:created xsi:type="dcterms:W3CDTF">2014-11-28T10:03:00Z</dcterms:created>
  <dcterms:modified xsi:type="dcterms:W3CDTF">2014-11-28T11:25:00Z</dcterms:modified>
</cp:coreProperties>
</file>