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F27596" w:rsidRDefault="00F27596" w:rsidP="00F27596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ПОЛЬЗОВАТЕЛЯ </w:t>
      </w:r>
      <w:r>
        <w:rPr>
          <w:rFonts w:ascii="Times New Roman" w:hAnsi="Times New Roman" w:cs="Times New Roman"/>
          <w:sz w:val="24"/>
          <w:szCs w:val="24"/>
        </w:rPr>
        <w:br/>
        <w:t xml:space="preserve">ПО РАБОТЕ С РЕЕСТРОМ РАСХОДНЫХ ОБЯЗАТЕЛЬСТВ </w:t>
      </w:r>
    </w:p>
    <w:p w:rsidR="00F27596" w:rsidRDefault="00F27596" w:rsidP="00F27596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ПРЕДСТАВЛЕНИЮ РАСЧЕТОВ РАСПРЕДЕЛЕНИЯ СУБСИДИЙ И СУБВЕНЦИЙ БЮДЖЕТАМ СУБЪЕКТОВ РОССИЙСКОЙ ФЕДЕРАЦИИ МЕЖДУ СУБЪЕКТАМИ РОССИЙСКОЙ ФЕДЕРАЦИИ НА 2015 ГОД И НА ПЛАНОВЫЙ ПЕРИОД 2016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ГОДОВ, ПОДЛЕЖАЩИХ УТВЕРЖДЕНИЮ ПРИЛОЖЕНИЯМИ К ФЕДЕРАЛЬНОМУ ЗАКОНУ О ФЕДЕРАЛЬНОМ БЮДЖЕТЕ НА 2015 ГОД И НА ПЛАНОВЫЙ ПЕРИОД 2016 И 2017 ГОДОВ, </w:t>
      </w:r>
    </w:p>
    <w:p w:rsidR="00F27596" w:rsidRDefault="00F27596" w:rsidP="00F27596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ИНФОРМАЦИОННОЙ СИСТЕМЕ МИНИСТЕРСТВА ФИНАНСОВ РОССИЙСКОЙ ФЕДЕРАЦИИ </w:t>
      </w:r>
    </w:p>
    <w:p w:rsidR="00F27596" w:rsidRDefault="00F27596" w:rsidP="00F27596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ГЛАВНЫХ РАСПОРЯДИТЕЛЕЙ СРЕДСТВ ФЕДЕРАЛЬНОГО БЮДЖЕТА</w:t>
      </w: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7596" w:rsidRDefault="00F27596" w:rsidP="00F27596">
      <w:pPr>
        <w:pStyle w:val="ab"/>
      </w:pPr>
      <w:r>
        <w:t>Версия 2014.03</w:t>
      </w:r>
    </w:p>
    <w:p w:rsidR="00F27596" w:rsidRDefault="00F27596" w:rsidP="00F27596">
      <w:pPr>
        <w:pStyle w:val="a0"/>
      </w:pPr>
    </w:p>
    <w:p w:rsidR="00F27596" w:rsidRDefault="00F27596" w:rsidP="00F27596">
      <w:pPr>
        <w:pStyle w:val="aa"/>
        <w:spacing w:before="360" w:after="360"/>
      </w:pPr>
      <w:r>
        <w:lastRenderedPageBreak/>
        <w:t>СОДЕРЖАНИЕ</w:t>
      </w:r>
    </w:p>
    <w:p w:rsidR="00F27596" w:rsidRDefault="00F27596" w:rsidP="00F27596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</w:instrText>
      </w:r>
      <w:r>
        <w:rPr>
          <w:caps/>
        </w:rPr>
        <w:fldChar w:fldCharType="separate"/>
      </w:r>
      <w:hyperlink r:id="rId6" w:anchor="_Toc393028637" w:history="1">
        <w:r>
          <w:rPr>
            <w:rStyle w:val="a4"/>
          </w:rPr>
          <w:t>1 Запуск Системы</w:t>
        </w:r>
        <w:r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>
          <w:rPr>
            <w:rStyle w:val="a4"/>
            <w:webHidden/>
          </w:rPr>
          <w:instrText xml:space="preserve"> PAGEREF _Toc393028637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>
          <w:rPr>
            <w:rStyle w:val="a4"/>
            <w:webHidden/>
          </w:rPr>
          <w:t>3</w:t>
        </w:r>
        <w:r>
          <w:rPr>
            <w:rStyle w:val="a4"/>
            <w:webHidden/>
          </w:rPr>
          <w:fldChar w:fldCharType="end"/>
        </w:r>
      </w:hyperlink>
    </w:p>
    <w:p w:rsidR="00F27596" w:rsidRDefault="00F27596" w:rsidP="00F27596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hyperlink r:id="rId7" w:anchor="_Toc393028638" w:history="1">
        <w:r>
          <w:rPr>
            <w:rStyle w:val="a4"/>
          </w:rPr>
          <w:t>2 Работа в подразделе «Реестр расходных обязательств»</w:t>
        </w:r>
        <w:r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>
          <w:rPr>
            <w:rStyle w:val="a4"/>
            <w:webHidden/>
          </w:rPr>
          <w:instrText xml:space="preserve"> PAGEREF _Toc393028638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>
          <w:rPr>
            <w:rStyle w:val="a4"/>
            <w:webHidden/>
          </w:rPr>
          <w:t>4</w:t>
        </w:r>
        <w:r>
          <w:rPr>
            <w:rStyle w:val="a4"/>
            <w:webHidden/>
          </w:rPr>
          <w:fldChar w:fldCharType="end"/>
        </w:r>
      </w:hyperlink>
    </w:p>
    <w:p w:rsidR="00F27596" w:rsidRDefault="00F27596" w:rsidP="00F27596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hyperlink r:id="rId8" w:anchor="_Toc393028639" w:history="1">
        <w:r>
          <w:rPr>
            <w:rStyle w:val="a4"/>
          </w:rPr>
          <w:t>2.1 Открытие формы обоснований бюджетных ассигнований</w:t>
        </w:r>
        <w:r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>
          <w:rPr>
            <w:rStyle w:val="a4"/>
            <w:webHidden/>
          </w:rPr>
          <w:instrText xml:space="preserve"> PAGEREF _Toc393028639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>
          <w:rPr>
            <w:rStyle w:val="a4"/>
            <w:webHidden/>
          </w:rPr>
          <w:t>12</w:t>
        </w:r>
        <w:r>
          <w:rPr>
            <w:rStyle w:val="a4"/>
            <w:webHidden/>
          </w:rPr>
          <w:fldChar w:fldCharType="end"/>
        </w:r>
      </w:hyperlink>
    </w:p>
    <w:p w:rsidR="00F27596" w:rsidRDefault="00F27596" w:rsidP="00F27596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hyperlink r:id="rId9" w:anchor="_Toc393028640" w:history="1">
        <w:r>
          <w:rPr>
            <w:rStyle w:val="a4"/>
          </w:rPr>
          <w:t>2.2 Внутренне согласование строки ОБАС</w:t>
        </w:r>
        <w:r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>
          <w:rPr>
            <w:rStyle w:val="a4"/>
            <w:webHidden/>
          </w:rPr>
          <w:instrText xml:space="preserve"> PAGEREF _Toc393028640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>
          <w:rPr>
            <w:rStyle w:val="a4"/>
            <w:webHidden/>
          </w:rPr>
          <w:t>13</w:t>
        </w:r>
        <w:r>
          <w:rPr>
            <w:rStyle w:val="a4"/>
            <w:webHidden/>
          </w:rPr>
          <w:fldChar w:fldCharType="end"/>
        </w:r>
      </w:hyperlink>
    </w:p>
    <w:p w:rsidR="00F27596" w:rsidRDefault="00F27596" w:rsidP="00F27596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hyperlink r:id="rId10" w:anchor="_Toc393028641" w:history="1">
        <w:r>
          <w:rPr>
            <w:rStyle w:val="a4"/>
          </w:rPr>
          <w:t>2.3 Внутренне согласование строки РРО</w:t>
        </w:r>
        <w:r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>
          <w:rPr>
            <w:rStyle w:val="a4"/>
            <w:webHidden/>
          </w:rPr>
          <w:instrText xml:space="preserve"> PAGEREF _Toc393028641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>
          <w:rPr>
            <w:rStyle w:val="a4"/>
            <w:webHidden/>
          </w:rPr>
          <w:t>14</w:t>
        </w:r>
        <w:r>
          <w:rPr>
            <w:rStyle w:val="a4"/>
            <w:webHidden/>
          </w:rPr>
          <w:fldChar w:fldCharType="end"/>
        </w:r>
      </w:hyperlink>
    </w:p>
    <w:p w:rsidR="00F27596" w:rsidRDefault="00F27596" w:rsidP="00F27596">
      <w:pPr>
        <w:pStyle w:val="ac"/>
      </w:pPr>
      <w:r>
        <w:rPr>
          <w:caps/>
        </w:rPr>
        <w:fldChar w:fldCharType="end"/>
      </w:r>
    </w:p>
    <w:p w:rsidR="00F27596" w:rsidRDefault="00F27596" w:rsidP="00F27596">
      <w:pPr>
        <w:pStyle w:val="1"/>
      </w:pPr>
      <w:bookmarkStart w:id="0" w:name="_Toc393028637"/>
      <w:bookmarkStart w:id="1" w:name="_Toc384632758"/>
      <w:r>
        <w:lastRenderedPageBreak/>
        <w:t>Запуск Системы</w:t>
      </w:r>
      <w:bookmarkEnd w:id="0"/>
      <w:bookmarkEnd w:id="1"/>
    </w:p>
    <w:p w:rsidR="00F27596" w:rsidRDefault="00F27596" w:rsidP="00F27596">
      <w:pPr>
        <w:pStyle w:val="a0"/>
      </w:pPr>
      <w:r>
        <w:t>Для начала работы с Системой необходимо выполнить следующую последовательность действий:</w:t>
      </w:r>
    </w:p>
    <w:p w:rsidR="00F27596" w:rsidRDefault="00F27596" w:rsidP="00F27596">
      <w:pPr>
        <w:pStyle w:val="-"/>
      </w:pPr>
      <w:r>
        <w:t>запустить интернет 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интернет обозревателю;</w:t>
      </w:r>
    </w:p>
    <w:p w:rsidR="00F27596" w:rsidRDefault="00F27596" w:rsidP="00F27596">
      <w:pPr>
        <w:pStyle w:val="-"/>
      </w:pPr>
      <w:r>
        <w:t xml:space="preserve">в адресной строке интернет обозревателя ввести адрес: </w:t>
      </w:r>
      <w:hyperlink r:id="rId11" w:history="1">
        <w:r>
          <w:rPr>
            <w:rStyle w:val="a4"/>
          </w:rPr>
          <w:t>http://budgetplan.minfin.ru/</w:t>
        </w:r>
      </w:hyperlink>
      <w:r>
        <w:t>;</w:t>
      </w:r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1905000" cy="1438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2" w:name="_Ref3747069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2"/>
      <w:r>
        <w:t>. Окно ввода логина и пароля</w:t>
      </w:r>
    </w:p>
    <w:p w:rsidR="00F27596" w:rsidRDefault="00F27596" w:rsidP="00F27596">
      <w:pPr>
        <w:pStyle w:val="-"/>
      </w:pPr>
      <w:r>
        <w:t>в окне идентификации ввести свои логин и пароль для входа в Систему и нажать на кнопку «Войти» (</w:t>
      </w:r>
      <w:r>
        <w:fldChar w:fldCharType="begin"/>
      </w:r>
      <w:r>
        <w:instrText xml:space="preserve"> REF _Ref374706901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).</w:t>
      </w:r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191125" cy="2771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3" w:name="_Ref3615884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3"/>
      <w:r>
        <w:t>. Главное окно Системы</w:t>
      </w:r>
    </w:p>
    <w:p w:rsidR="00F27596" w:rsidRDefault="00F27596" w:rsidP="00F27596">
      <w:pPr>
        <w:pStyle w:val="a0"/>
      </w:pPr>
      <w:r>
        <w:t>После этого откроется главное меню Системы (</w:t>
      </w:r>
      <w:r>
        <w:fldChar w:fldCharType="begin"/>
      </w:r>
      <w:r>
        <w:instrText xml:space="preserve"> REF _Ref361588426 \h  \* MERGEFORMAT </w:instrText>
      </w:r>
      <w:r>
        <w:fldChar w:fldCharType="separate"/>
      </w:r>
      <w:r>
        <w:t>Рисунок 2</w:t>
      </w:r>
      <w:r>
        <w:fldChar w:fldCharType="end"/>
      </w:r>
      <w:r>
        <w:t>).</w:t>
      </w:r>
    </w:p>
    <w:p w:rsidR="00F27596" w:rsidRDefault="00F27596" w:rsidP="00F27596">
      <w:pPr>
        <w:pStyle w:val="1"/>
      </w:pPr>
      <w:bookmarkStart w:id="4" w:name="_Toc393028638"/>
      <w:r>
        <w:lastRenderedPageBreak/>
        <w:t>Работа в подразделе «Реестр расходных обязательств»</w:t>
      </w:r>
      <w:bookmarkEnd w:id="4"/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34075" cy="1952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5" w:name="_Ref37618688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5"/>
      <w:r>
        <w:t>. Переход в подраздел «Реестр расходных обязательств»</w:t>
      </w:r>
    </w:p>
    <w:p w:rsidR="00F27596" w:rsidRDefault="00F27596" w:rsidP="00F27596">
      <w:pPr>
        <w:pStyle w:val="a0"/>
      </w:pPr>
      <w:proofErr w:type="gramStart"/>
      <w:r>
        <w:t>Для работы с реестром расходных обязательств по бюджетному циклу на 2015 год и на плановый период 2016 и 2017 годов, необходимо в главном окне Системы выбрать вкладку «Меню» (1), в открывшейся колонке выбрать раздел «</w:t>
      </w:r>
      <w:r>
        <w:rPr>
          <w:bCs/>
          <w:szCs w:val="28"/>
        </w:rPr>
        <w:t>РРО и ОБАС</w:t>
      </w:r>
      <w:r>
        <w:t>» (2) и в рабочей области открыть подраздел «Реестр расходных обязательств» одним нажатием левой кнопки мыши (</w:t>
      </w:r>
      <w:r>
        <w:fldChar w:fldCharType="begin"/>
      </w:r>
      <w:r>
        <w:instrText xml:space="preserve"> REF _Ref376186888 \h  \* MERGEFORMAT </w:instrText>
      </w:r>
      <w:r>
        <w:fldChar w:fldCharType="separate"/>
      </w:r>
      <w:r>
        <w:t>Рисунок 3</w:t>
      </w:r>
      <w:r>
        <w:fldChar w:fldCharType="end"/>
      </w:r>
      <w:r>
        <w:t>).</w:t>
      </w:r>
      <w:proofErr w:type="gramEnd"/>
    </w:p>
    <w:p w:rsidR="00F27596" w:rsidRDefault="00F27596" w:rsidP="00F27596">
      <w:pPr>
        <w:pStyle w:val="a7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15050" cy="1209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6" w:name="_Ref3844895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6"/>
      <w:r>
        <w:t>. Подраздел «Реестр расходных обязательств»</w:t>
      </w:r>
    </w:p>
    <w:p w:rsidR="00F27596" w:rsidRDefault="00F27596" w:rsidP="00F27596">
      <w:pPr>
        <w:pStyle w:val="a0"/>
      </w:pPr>
      <w:r>
        <w:t>В результате откроется подраздел «Реестр расходных обязательств», в котором необходимо перейти во вкладку «2015-2017» (</w:t>
      </w:r>
      <w:r>
        <w:fldChar w:fldCharType="begin"/>
      </w:r>
      <w:r>
        <w:instrText xml:space="preserve"> REF _Ref384489570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:rsidR="00F27596" w:rsidRDefault="00F27596" w:rsidP="00F27596">
      <w:pPr>
        <w:pStyle w:val="a7"/>
      </w:pPr>
      <w:r>
        <w:rPr>
          <w:lang w:val="ru-RU" w:eastAsia="ru-RU"/>
        </w:rPr>
        <w:lastRenderedPageBreak/>
        <w:drawing>
          <wp:inline distT="0" distB="0" distL="0" distR="0">
            <wp:extent cx="6115050" cy="1724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7" w:name="_Ref38007410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7"/>
      <w:r>
        <w:t>. Строки подраздела «Реестр расходных обязательств»</w:t>
      </w:r>
    </w:p>
    <w:p w:rsidR="00F27596" w:rsidRDefault="00F27596" w:rsidP="00F27596">
      <w:pPr>
        <w:pStyle w:val="a0"/>
      </w:pPr>
      <w:r>
        <w:t>В подразделе «Реестр расходных обязательств» реализовано два вида строк (</w:t>
      </w:r>
      <w:r>
        <w:fldChar w:fldCharType="begin"/>
      </w:r>
      <w:r>
        <w:instrText xml:space="preserve"> REF _Ref380074103 \h  \* MERGEFORMAT </w:instrText>
      </w:r>
      <w:r>
        <w:fldChar w:fldCharType="separate"/>
      </w:r>
      <w:r>
        <w:t>Рисунок 5</w:t>
      </w:r>
      <w:r>
        <w:fldChar w:fldCharType="end"/>
      </w:r>
      <w:r>
        <w:t>):</w:t>
      </w:r>
    </w:p>
    <w:p w:rsidR="00F27596" w:rsidRDefault="00F27596" w:rsidP="00F27596">
      <w:pPr>
        <w:pStyle w:val="-"/>
      </w:pPr>
      <w:r>
        <w:t>реестра расходных обязательств (далее – РРО) (1);</w:t>
      </w:r>
    </w:p>
    <w:p w:rsidR="00F27596" w:rsidRDefault="00F27596" w:rsidP="00F27596">
      <w:pPr>
        <w:pStyle w:val="-"/>
      </w:pPr>
      <w:r>
        <w:t>обоснований бюджетных ассигнований (далее – ОБАС) (2).</w:t>
      </w:r>
    </w:p>
    <w:p w:rsidR="00F27596" w:rsidRDefault="00F27596" w:rsidP="00F27596">
      <w:pPr>
        <w:pStyle w:val="a7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15050" cy="1600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8" w:name="_Ref3852578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8"/>
      <w:r>
        <w:t>. Функциональные кнопки подраздела «Реестр расходных обязательств»</w:t>
      </w:r>
    </w:p>
    <w:p w:rsidR="00F27596" w:rsidRDefault="00F27596" w:rsidP="00F27596">
      <w:pPr>
        <w:pStyle w:val="a0"/>
      </w:pPr>
      <w:r>
        <w:t>Для работы с реестром расходных по бюджетному циклу на 2015 год и на плановый период 2016 и 2017 годов обязательств в Системе реализована панель инструментов, состоящая из следующих функциональных кнопок и полей фильтра (</w:t>
      </w:r>
      <w:r>
        <w:fldChar w:fldCharType="begin"/>
      </w:r>
      <w:r>
        <w:instrText xml:space="preserve"> REF _Ref385257830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):</w:t>
      </w:r>
    </w:p>
    <w:p w:rsidR="00F27596" w:rsidRDefault="00F27596" w:rsidP="00F27596">
      <w:pPr>
        <w:pStyle w:val="-"/>
      </w:pPr>
      <w:r>
        <w:t>«Обновить» (1) – обновление страницы;</w:t>
      </w:r>
    </w:p>
    <w:p w:rsidR="00F27596" w:rsidRDefault="00F27596" w:rsidP="00F27596">
      <w:pPr>
        <w:pStyle w:val="-"/>
      </w:pPr>
      <w:r>
        <w:t>«Заполнить форму» (2) – переход к заполнению формы ОБАС;</w:t>
      </w:r>
    </w:p>
    <w:p w:rsidR="00F27596" w:rsidRDefault="00F27596" w:rsidP="00F27596">
      <w:pPr>
        <w:pStyle w:val="-"/>
      </w:pPr>
      <w:r>
        <w:t>«Перейти к» (3):</w:t>
      </w:r>
    </w:p>
    <w:p w:rsidR="00F27596" w:rsidRDefault="00F27596" w:rsidP="00F27596">
      <w:pPr>
        <w:pStyle w:val="--"/>
      </w:pPr>
      <w:r>
        <w:t>«Госпрограмма» – переход к пакету госпрограммы;</w:t>
      </w:r>
    </w:p>
    <w:p w:rsidR="00F27596" w:rsidRDefault="00F27596" w:rsidP="00F27596">
      <w:pPr>
        <w:pStyle w:val="--"/>
      </w:pPr>
      <w:r>
        <w:t>«Федеральная целевая программа» – переход к пакету федеральной целевой программы;</w:t>
      </w:r>
    </w:p>
    <w:p w:rsidR="00F27596" w:rsidRDefault="00F27596" w:rsidP="00F27596">
      <w:pPr>
        <w:pStyle w:val="--"/>
      </w:pPr>
      <w:r>
        <w:t>«Реестр расходных обязательств» – переход к пакету реестра расходных обязательств;</w:t>
      </w:r>
    </w:p>
    <w:p w:rsidR="00F27596" w:rsidRDefault="00F27596" w:rsidP="00F27596">
      <w:pPr>
        <w:pStyle w:val="-"/>
      </w:pPr>
      <w:r>
        <w:t>«Реестр» (4):</w:t>
      </w:r>
    </w:p>
    <w:p w:rsidR="00F27596" w:rsidRDefault="00F27596" w:rsidP="00F27596">
      <w:pPr>
        <w:pStyle w:val="--"/>
      </w:pPr>
      <w:r>
        <w:lastRenderedPageBreak/>
        <w:t xml:space="preserve">«Создать версию» </w:t>
      </w:r>
      <w:r>
        <w:noBreakHyphen/>
        <w:t xml:space="preserve"> создание новой версии строки;</w:t>
      </w:r>
    </w:p>
    <w:p w:rsidR="00F27596" w:rsidRDefault="00F27596" w:rsidP="00F27596">
      <w:pPr>
        <w:pStyle w:val="--"/>
      </w:pPr>
      <w:r>
        <w:t>«Просмотр версии» – просмотр предыдущих версий строки;</w:t>
      </w:r>
    </w:p>
    <w:p w:rsidR="00F27596" w:rsidRDefault="00F27596" w:rsidP="00F27596">
      <w:pPr>
        <w:pStyle w:val="--"/>
      </w:pPr>
      <w:r>
        <w:t>«Открыть актуальную версию ОБАС» – открытие актуальной версии ОБАС;</w:t>
      </w:r>
    </w:p>
    <w:p w:rsidR="00F27596" w:rsidRDefault="00F27596" w:rsidP="00F27596">
      <w:pPr>
        <w:pStyle w:val="-"/>
      </w:pPr>
      <w:r>
        <w:t>«Аналитика» (5):</w:t>
      </w:r>
    </w:p>
    <w:p w:rsidR="00F27596" w:rsidRDefault="00F27596" w:rsidP="00F27596">
      <w:pPr>
        <w:pStyle w:val="--"/>
      </w:pPr>
      <w:r>
        <w:t>«Нацпроект» – фильтрация реестра по нацпроекту;</w:t>
      </w:r>
    </w:p>
    <w:p w:rsidR="00F27596" w:rsidRDefault="00F27596" w:rsidP="00F27596">
      <w:pPr>
        <w:pStyle w:val="--"/>
      </w:pPr>
      <w:r>
        <w:t>«ФЦП» – фильтрация реестра по федеральной целевой программе;</w:t>
      </w:r>
    </w:p>
    <w:p w:rsidR="00F27596" w:rsidRDefault="00F27596" w:rsidP="00F27596">
      <w:pPr>
        <w:pStyle w:val="--"/>
      </w:pPr>
      <w:r>
        <w:t>«</w:t>
      </w:r>
      <w:proofErr w:type="gramStart"/>
      <w:r>
        <w:t>Мониторинговый</w:t>
      </w:r>
      <w:proofErr w:type="gramEnd"/>
      <w:r>
        <w:t xml:space="preserve"> </w:t>
      </w:r>
      <w:r>
        <w:rPr>
          <w:lang w:val="en-US"/>
        </w:rPr>
        <w:t>OLAP</w:t>
      </w:r>
      <w:r>
        <w:t xml:space="preserve">» </w:t>
      </w:r>
      <w:r>
        <w:noBreakHyphen/>
        <w:t xml:space="preserve"> работа с </w:t>
      </w:r>
      <w:r>
        <w:rPr>
          <w:lang w:val="en-US"/>
        </w:rPr>
        <w:t>OLAP</w:t>
      </w:r>
      <w:r w:rsidRPr="00F27596">
        <w:t xml:space="preserve"> </w:t>
      </w:r>
      <w:r>
        <w:t>кубом;</w:t>
      </w:r>
    </w:p>
    <w:p w:rsidR="00F27596" w:rsidRDefault="00F27596" w:rsidP="00F27596">
      <w:pPr>
        <w:pStyle w:val="-"/>
      </w:pPr>
      <w:r>
        <w:t>«Печать» (6):</w:t>
      </w:r>
    </w:p>
    <w:p w:rsidR="00F27596" w:rsidRDefault="00F27596" w:rsidP="00F27596">
      <w:pPr>
        <w:pStyle w:val="--"/>
      </w:pPr>
      <w:r>
        <w:t xml:space="preserve">«Печать реестра» – вывод на печать реестра расходных обязательств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«Отчет по 121 BP» – вывод на печать отчета по 121 виду расхода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«Отчет по 255 задаче» – вывод на печать отчета по 255 задаче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«Реестр расходных обязательств (255 задача)» – вывод на печать реестра расходных обязательств (255 задача)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«Реестр расходных обязательств Российской Федерации» – вывод на печать реестра расходных обязательств Российской Федерации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«Печать КБК с расходным полномочием» – вывод на печать кода бюджетной классификации с расходным полномочием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«Печать ОБАС» – вывод на печать формы ОБАС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«Печать </w:t>
      </w:r>
      <w:proofErr w:type="gramStart"/>
      <w:r>
        <w:t>сводного</w:t>
      </w:r>
      <w:proofErr w:type="gramEnd"/>
      <w:r>
        <w:t xml:space="preserve"> ОБАС» – вывод на печать сводного ОБАС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-"/>
      </w:pPr>
      <w:r>
        <w:t xml:space="preserve">«Отчет сводного ОБАС» – вывод на печать отчета сводного ОБАС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rPr>
          <w:b/>
        </w:rPr>
        <w:t>;</w:t>
      </w:r>
    </w:p>
    <w:p w:rsidR="00F27596" w:rsidRDefault="00F27596" w:rsidP="00F27596">
      <w:pPr>
        <w:pStyle w:val="--"/>
      </w:pPr>
      <w:r>
        <w:t xml:space="preserve">«Распределение бюджетных ассигнований федерального бюджета» – вывод на печать информации о распределении бюджетных ассигнований федерального бюджета с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. Формируется печатная форма Приложения № 3, согласно методическим указаниям по распределению предельных объемов бюджетных ассигнований федерального бюджета на реализацию государственных программ Российской Федерации и непрограммных направлений деятельности на 2017 год;</w:t>
      </w:r>
    </w:p>
    <w:p w:rsidR="00F27596" w:rsidRDefault="00F27596" w:rsidP="00F27596">
      <w:pPr>
        <w:pStyle w:val="--"/>
      </w:pPr>
      <w:r>
        <w:t xml:space="preserve">«РРО в Правительство РФ» </w:t>
      </w:r>
      <w:r>
        <w:noBreakHyphen/>
        <w:t xml:space="preserve"> вывод на печать реестра расходных обязатель</w:t>
      </w:r>
      <w:proofErr w:type="gramStart"/>
      <w:r>
        <w:t>ств в Пр</w:t>
      </w:r>
      <w:proofErr w:type="gramEnd"/>
      <w:r>
        <w:t xml:space="preserve">авительство Российской Федерации расширением </w:t>
      </w:r>
      <w:r>
        <w:rPr>
          <w:b/>
        </w:rPr>
        <w:t>*.</w:t>
      </w:r>
      <w:proofErr w:type="spellStart"/>
      <w:r>
        <w:rPr>
          <w:b/>
        </w:rPr>
        <w:t>xls</w:t>
      </w:r>
      <w:proofErr w:type="spellEnd"/>
      <w:r>
        <w:t>;</w:t>
      </w:r>
    </w:p>
    <w:p w:rsidR="00F27596" w:rsidRDefault="00F27596" w:rsidP="00F27596">
      <w:pPr>
        <w:pStyle w:val="-"/>
      </w:pPr>
      <w:r>
        <w:lastRenderedPageBreak/>
        <w:t>«ЭП» (7):</w:t>
      </w:r>
    </w:p>
    <w:p w:rsidR="00F27596" w:rsidRDefault="00F27596" w:rsidP="00F27596">
      <w:pPr>
        <w:pStyle w:val="--"/>
      </w:pPr>
      <w:r>
        <w:t>«Подписи документа» – просмотр подписей документа;</w:t>
      </w:r>
    </w:p>
    <w:p w:rsidR="00F27596" w:rsidRDefault="00F27596" w:rsidP="00F27596">
      <w:pPr>
        <w:pStyle w:val="--"/>
      </w:pPr>
      <w:r>
        <w:t>«Скачать исходный документ» – скачивание исходного документа;</w:t>
      </w:r>
    </w:p>
    <w:p w:rsidR="00F27596" w:rsidRDefault="00F27596" w:rsidP="00F27596">
      <w:pPr>
        <w:pStyle w:val="--"/>
      </w:pPr>
      <w:r>
        <w:t>«Скачать документ подписи» – скачивание подписанного документа;</w:t>
      </w:r>
    </w:p>
    <w:p w:rsidR="00F27596" w:rsidRDefault="00F27596" w:rsidP="00F27596">
      <w:pPr>
        <w:pStyle w:val="-"/>
      </w:pPr>
      <w:r>
        <w:t>«Файл» (8) прикрепление, скачивание и удаление файла;</w:t>
      </w:r>
    </w:p>
    <w:p w:rsidR="00F27596" w:rsidRDefault="00F27596" w:rsidP="00F27596">
      <w:pPr>
        <w:pStyle w:val="-"/>
      </w:pPr>
      <w:r>
        <w:t>«История резолюций» (9) – просмотр резолюций;</w:t>
      </w:r>
    </w:p>
    <w:p w:rsidR="00F27596" w:rsidRDefault="00F27596" w:rsidP="00F27596">
      <w:pPr>
        <w:pStyle w:val="-"/>
      </w:pPr>
      <w:r>
        <w:t>«Согласование» (10) – внутреннее согласование РРО и ОБАС;</w:t>
      </w:r>
    </w:p>
    <w:p w:rsidR="00F27596" w:rsidRDefault="00F27596" w:rsidP="00F27596">
      <w:pPr>
        <w:pStyle w:val="-"/>
      </w:pPr>
      <w:r>
        <w:t>«Этап» (11) – выбор этапа;</w:t>
      </w:r>
    </w:p>
    <w:p w:rsidR="00F27596" w:rsidRDefault="00F27596" w:rsidP="00F27596">
      <w:pPr>
        <w:pStyle w:val="-"/>
      </w:pPr>
      <w:r>
        <w:t>фильтрация:</w:t>
      </w:r>
    </w:p>
    <w:p w:rsidR="00F27596" w:rsidRDefault="00F27596" w:rsidP="00F27596">
      <w:pPr>
        <w:pStyle w:val="--"/>
      </w:pPr>
      <w:r>
        <w:t>«Глава по БК» (12) – фильтрация по главе по бюджетной классификации;</w:t>
      </w:r>
    </w:p>
    <w:p w:rsidR="00F27596" w:rsidRDefault="00F27596" w:rsidP="00F27596">
      <w:pPr>
        <w:pStyle w:val="--"/>
      </w:pPr>
      <w:r>
        <w:t>«Раздел, подраздел» (13) – фильтрация по разделу, подразделу федеральной целевой программы;</w:t>
      </w:r>
    </w:p>
    <w:p w:rsidR="00F27596" w:rsidRDefault="00F27596" w:rsidP="00F27596">
      <w:pPr>
        <w:pStyle w:val="--"/>
      </w:pPr>
      <w:r>
        <w:t>«Госпрограмма» (14) – фильтрация по госпрограмме;</w:t>
      </w:r>
    </w:p>
    <w:p w:rsidR="00F27596" w:rsidRDefault="00F27596" w:rsidP="00F27596">
      <w:pPr>
        <w:pStyle w:val="--"/>
      </w:pPr>
      <w:r>
        <w:t>«Подпрограмма» (15) – фильтрация по подпрограмме госпрограммы;</w:t>
      </w:r>
    </w:p>
    <w:p w:rsidR="00F27596" w:rsidRDefault="00F27596" w:rsidP="00F27596">
      <w:pPr>
        <w:pStyle w:val="--"/>
      </w:pPr>
      <w:r>
        <w:t>«Направление расходов» (16) – фильтрация по направлению расходов;</w:t>
      </w:r>
    </w:p>
    <w:p w:rsidR="00F27596" w:rsidRDefault="00F27596" w:rsidP="00F27596">
      <w:pPr>
        <w:pStyle w:val="--"/>
      </w:pPr>
      <w:r>
        <w:t>«Вид расходов» (17) – фильтрация по виду расхода;</w:t>
      </w:r>
    </w:p>
    <w:p w:rsidR="00F27596" w:rsidRDefault="00F27596" w:rsidP="00F27596">
      <w:pPr>
        <w:pStyle w:val="--"/>
      </w:pPr>
      <w:r>
        <w:t>«Основные мероприятия» (18) – фильтрация по основному мероприятию;</w:t>
      </w:r>
    </w:p>
    <w:p w:rsidR="00F27596" w:rsidRDefault="00F27596" w:rsidP="00F27596">
      <w:pPr>
        <w:pStyle w:val="--"/>
      </w:pPr>
      <w:r>
        <w:t>«Код ОБАС» (19) – фильтрация по коду формы ОБАС;</w:t>
      </w:r>
    </w:p>
    <w:p w:rsidR="00F27596" w:rsidRDefault="00F27596" w:rsidP="00F27596">
      <w:pPr>
        <w:pStyle w:val="--"/>
      </w:pPr>
      <w:r>
        <w:t>«Департаменты» (20) – фильтрация по курирующему департаменту Министерства финансов Российской Федерации;</w:t>
      </w:r>
    </w:p>
    <w:p w:rsidR="00F27596" w:rsidRDefault="00F27596" w:rsidP="00F27596">
      <w:pPr>
        <w:pStyle w:val="-"/>
      </w:pPr>
      <w:r>
        <w:t>«Очистить фильтры» (21) – очистка фильтров.</w:t>
      </w:r>
    </w:p>
    <w:p w:rsidR="00F27596" w:rsidRDefault="00F27596" w:rsidP="00F27596">
      <w:pPr>
        <w:pStyle w:val="a7"/>
      </w:pPr>
      <w:r>
        <w:rPr>
          <w:lang w:val="ru-RU" w:eastAsia="ru-RU"/>
        </w:rPr>
        <w:lastRenderedPageBreak/>
        <w:drawing>
          <wp:inline distT="0" distB="0" distL="0" distR="0">
            <wp:extent cx="3495675" cy="3219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9" w:name="_Ref3612470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9"/>
      <w:r>
        <w:t>. Сортировка списка</w:t>
      </w:r>
    </w:p>
    <w:p w:rsidR="00F27596" w:rsidRDefault="00F27596" w:rsidP="00F27596">
      <w:pPr>
        <w:pStyle w:val="a0"/>
      </w:pPr>
      <w:r>
        <w:t xml:space="preserve">В случае, если необходимо отобразить скрытые столбцы, необходимо нажать на пиктограмму </w:t>
      </w:r>
      <w:r>
        <w:rPr>
          <w:noProof/>
          <w:lang w:eastAsia="ru-RU"/>
        </w:rPr>
        <w:drawing>
          <wp:inline distT="0" distB="0" distL="0" distR="0">
            <wp:extent cx="142875" cy="257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(1), из выпадающего списка следует выбрать пункт </w:t>
      </w:r>
      <w:r>
        <w:rPr>
          <w:i/>
        </w:rPr>
        <w:t>[</w:t>
      </w:r>
      <w:proofErr w:type="spellStart"/>
      <w:proofErr w:type="gramStart"/>
      <w:r>
        <w:rPr>
          <w:i/>
        </w:rPr>
        <w:t>C</w:t>
      </w:r>
      <w:proofErr w:type="gramEnd"/>
      <w:r>
        <w:rPr>
          <w:i/>
        </w:rPr>
        <w:t>толбцы</w:t>
      </w:r>
      <w:proofErr w:type="spellEnd"/>
      <w:r>
        <w:rPr>
          <w:i/>
        </w:rPr>
        <w:t xml:space="preserve">] </w:t>
      </w:r>
      <w:r>
        <w:t>(2)</w:t>
      </w:r>
      <w:r>
        <w:rPr>
          <w:i/>
        </w:rPr>
        <w:t xml:space="preserve"> </w:t>
      </w:r>
      <w:r>
        <w:t>и поставить «галочку» напротив полей, которые нужно вывести на экран (3) (</w:t>
      </w:r>
      <w:r>
        <w:fldChar w:fldCharType="begin"/>
      </w:r>
      <w:r>
        <w:instrText xml:space="preserve"> REF _Ref361247044 \h  \* MERGEFORMAT </w:instrText>
      </w:r>
      <w:r>
        <w:fldChar w:fldCharType="separate"/>
      </w:r>
      <w:r>
        <w:t>Рисунок 7</w:t>
      </w:r>
      <w:r>
        <w:fldChar w:fldCharType="end"/>
      </w:r>
      <w:r>
        <w:t>).</w:t>
      </w:r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6124575" cy="3248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0" w:name="_Ref3612485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10"/>
      <w:r>
        <w:t>. Строка с итогами</w:t>
      </w:r>
    </w:p>
    <w:p w:rsidR="00F27596" w:rsidRDefault="00F27596" w:rsidP="00F27596">
      <w:pPr>
        <w:pStyle w:val="a0"/>
      </w:pPr>
      <w:r>
        <w:t xml:space="preserve">В нижней части реестра реализована строка с итогами, в которой суммируются значения по всем строкам реестра в графах «Сводная бюджетная роспись, 2014», </w:t>
      </w:r>
      <w:r>
        <w:lastRenderedPageBreak/>
        <w:t>«Предложение ГРБС, 2015», «Предложение ГРБС, 2016» и «Предложение ГРБС, 2017» (</w:t>
      </w:r>
      <w:r>
        <w:fldChar w:fldCharType="begin"/>
      </w:r>
      <w:r>
        <w:instrText xml:space="preserve"> REF _Ref361248587 \h  \* MERGEFORMAT </w:instrText>
      </w:r>
      <w:r>
        <w:fldChar w:fldCharType="separate"/>
      </w:r>
      <w:r>
        <w:t>Рисунок 8</w:t>
      </w:r>
      <w:r>
        <w:fldChar w:fldCharType="end"/>
      </w:r>
      <w:r>
        <w:t>).</w:t>
      </w:r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15050" cy="1609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1" w:name="_Ref3615884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11"/>
      <w:r>
        <w:t>. Поиск по значению в графах</w:t>
      </w:r>
    </w:p>
    <w:p w:rsidR="00F27596" w:rsidRDefault="00F27596" w:rsidP="00F27596">
      <w:pPr>
        <w:pStyle w:val="a0"/>
      </w:pPr>
      <w:r>
        <w:t>Для быстрого поиска записей в реестре расходных обязательств в Системе реализованы поля поиска по значению граф «Статус», «Наименование кода классификации расходов бюджетов / основное мероприятие / департамент / ОБАС», «Код классификации расходов бюджетов / основное мероприятие / департамент / ОБАС» и «Закрытая/Открытая» (</w:t>
      </w:r>
      <w:r>
        <w:fldChar w:fldCharType="begin"/>
      </w:r>
      <w:r>
        <w:instrText xml:space="preserve"> REF _Ref361588456 \h  \* MERGEFORMAT </w:instrText>
      </w:r>
      <w:r>
        <w:fldChar w:fldCharType="separate"/>
      </w:r>
      <w:r>
        <w:t>Рисунок 9</w:t>
      </w:r>
      <w:r>
        <w:fldChar w:fldCharType="end"/>
      </w:r>
      <w:r>
        <w:t>).</w:t>
      </w:r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4543425" cy="2352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2" w:name="_Ref36158846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12"/>
      <w:r>
        <w:t>. Справочник</w:t>
      </w:r>
    </w:p>
    <w:p w:rsidR="00F27596" w:rsidRDefault="00F27596" w:rsidP="00F27596">
      <w:pPr>
        <w:pStyle w:val="a0"/>
      </w:pPr>
      <w:r>
        <w:t xml:space="preserve">Для того чтобы выполнить фильтрацию, необходимо на панели инструментов в соответствующем поле нажать на пиктограмму </w:t>
      </w:r>
      <w:r>
        <w:rPr>
          <w:noProof/>
          <w:lang w:eastAsia="ru-RU"/>
        </w:rPr>
        <w:drawing>
          <wp:inline distT="0" distB="0" distL="0" distR="0">
            <wp:extent cx="17145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 открывшемся окне поставить «галочку» в требуемых строках и нажать на кнопку «Выбрать» (</w:t>
      </w:r>
      <w:r>
        <w:fldChar w:fldCharType="begin"/>
      </w:r>
      <w:r>
        <w:instrText xml:space="preserve"> REF _Ref361588464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).</w:t>
      </w:r>
    </w:p>
    <w:p w:rsidR="00F27596" w:rsidRDefault="00F27596" w:rsidP="00F27596">
      <w:pPr>
        <w:pStyle w:val="a0"/>
      </w:pPr>
      <w:r>
        <w:t>В результате в окне отобразятся только отфильтрованные по заданному параметру записи.</w:t>
      </w:r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3448050" cy="314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3" w:name="_Ref3615884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13"/>
      <w:r>
        <w:t>. Строка состояния</w:t>
      </w:r>
    </w:p>
    <w:p w:rsidR="00F27596" w:rsidRDefault="00F27596" w:rsidP="00F27596">
      <w:pPr>
        <w:pStyle w:val="a0"/>
      </w:pPr>
      <w:r>
        <w:t>В подразделе «Реестр расходных обязательств» реализована навигация по страницам реестра, которая выполняется при помощи строки состояния. При необходимости можно поменять количество выводимых на экран записей (</w:t>
      </w:r>
      <w:r>
        <w:fldChar w:fldCharType="begin"/>
      </w:r>
      <w:r>
        <w:instrText xml:space="preserve"> REF _Ref361588484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>).</w:t>
      </w:r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6124575" cy="2952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4" w:name="_Ref36158850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14"/>
      <w:r>
        <w:t>. Боковая информационная панель</w:t>
      </w:r>
    </w:p>
    <w:p w:rsidR="00F27596" w:rsidRDefault="00F27596" w:rsidP="00F27596">
      <w:pPr>
        <w:pStyle w:val="a0"/>
      </w:pPr>
      <w:r>
        <w:t>Боковая информационная панель предоставляет информацию по отдельной строке реестра при нажатии на нее левой кнопкой мыши и состоит из вкладок (</w:t>
      </w:r>
      <w:r>
        <w:fldChar w:fldCharType="begin"/>
      </w:r>
      <w:r>
        <w:instrText xml:space="preserve"> REF _Ref361588508 \h  \* MERGEFORMAT </w:instrText>
      </w:r>
      <w:r>
        <w:fldChar w:fldCharType="separate"/>
      </w:r>
      <w:r>
        <w:t>Рисунок 12</w:t>
      </w:r>
      <w:r>
        <w:fldChar w:fldCharType="end"/>
      </w:r>
      <w:r>
        <w:t>):</w:t>
      </w:r>
    </w:p>
    <w:p w:rsidR="00F27596" w:rsidRDefault="00F27596" w:rsidP="00F27596">
      <w:pPr>
        <w:pStyle w:val="-"/>
      </w:pPr>
      <w:r>
        <w:t>«Основные» – информация выводится по полям:</w:t>
      </w:r>
    </w:p>
    <w:p w:rsidR="00F27596" w:rsidRDefault="00F27596" w:rsidP="00F27596">
      <w:pPr>
        <w:pStyle w:val="--"/>
      </w:pPr>
      <w:r>
        <w:t>«Глава по БК»;</w:t>
      </w:r>
    </w:p>
    <w:p w:rsidR="00F27596" w:rsidRDefault="00F27596" w:rsidP="00F27596">
      <w:pPr>
        <w:pStyle w:val="--"/>
      </w:pPr>
      <w:r>
        <w:t>«Раздел, подраздел расходов»;</w:t>
      </w:r>
    </w:p>
    <w:p w:rsidR="00F27596" w:rsidRDefault="00F27596" w:rsidP="00F27596">
      <w:pPr>
        <w:pStyle w:val="--"/>
      </w:pPr>
      <w:r>
        <w:t>«Госпрограмма»;</w:t>
      </w:r>
    </w:p>
    <w:p w:rsidR="00F27596" w:rsidRDefault="00F27596" w:rsidP="00F27596">
      <w:pPr>
        <w:pStyle w:val="--"/>
      </w:pPr>
      <w:r>
        <w:t>«Подпрограмма»;</w:t>
      </w:r>
    </w:p>
    <w:p w:rsidR="00F27596" w:rsidRDefault="00F27596" w:rsidP="00F27596">
      <w:pPr>
        <w:pStyle w:val="--"/>
      </w:pPr>
      <w:r>
        <w:t>«Направление расходов»;</w:t>
      </w:r>
    </w:p>
    <w:p w:rsidR="00F27596" w:rsidRDefault="00F27596" w:rsidP="00F27596">
      <w:pPr>
        <w:pStyle w:val="--"/>
      </w:pPr>
      <w:r>
        <w:t>«Целевая статья расходов»;</w:t>
      </w:r>
    </w:p>
    <w:p w:rsidR="00F27596" w:rsidRDefault="00F27596" w:rsidP="00F27596">
      <w:pPr>
        <w:pStyle w:val="--"/>
      </w:pPr>
      <w:r>
        <w:t>«Вид расходов»;</w:t>
      </w:r>
    </w:p>
    <w:p w:rsidR="00F27596" w:rsidRDefault="00F27596" w:rsidP="00F27596">
      <w:pPr>
        <w:pStyle w:val="--"/>
      </w:pPr>
      <w:r>
        <w:t>«Основное мероприятие»;</w:t>
      </w:r>
    </w:p>
    <w:p w:rsidR="00F27596" w:rsidRDefault="00F27596" w:rsidP="00F27596">
      <w:pPr>
        <w:pStyle w:val="--"/>
      </w:pPr>
      <w:r>
        <w:t>«Курирующий департамент»;</w:t>
      </w:r>
    </w:p>
    <w:p w:rsidR="00F27596" w:rsidRDefault="00F27596" w:rsidP="00F27596">
      <w:pPr>
        <w:pStyle w:val="--"/>
      </w:pPr>
      <w:r>
        <w:t>«Код ОБАС»;</w:t>
      </w:r>
    </w:p>
    <w:p w:rsidR="00F27596" w:rsidRDefault="00F27596" w:rsidP="00F27596">
      <w:pPr>
        <w:pStyle w:val="--"/>
      </w:pPr>
      <w:r>
        <w:t>«Приложение к приказу МФ РФ № 137н от 25.12.2013»;</w:t>
      </w:r>
    </w:p>
    <w:p w:rsidR="00F27596" w:rsidRDefault="00F27596" w:rsidP="00F27596">
      <w:pPr>
        <w:pStyle w:val="--"/>
      </w:pPr>
      <w:r>
        <w:lastRenderedPageBreak/>
        <w:t>«Код формы по ОКУД»;</w:t>
      </w:r>
    </w:p>
    <w:p w:rsidR="00F27596" w:rsidRDefault="00F27596" w:rsidP="00F27596">
      <w:pPr>
        <w:pStyle w:val="-"/>
      </w:pPr>
      <w:r>
        <w:t>«НПА» – информация выводится по вкладкам:</w:t>
      </w:r>
    </w:p>
    <w:p w:rsidR="00F27596" w:rsidRDefault="00F27596" w:rsidP="00F27596">
      <w:pPr>
        <w:pStyle w:val="--"/>
      </w:pPr>
      <w:r>
        <w:t>«Расходные полномочия» – информация выводится по полям:</w:t>
      </w:r>
    </w:p>
    <w:p w:rsidR="00F27596" w:rsidRDefault="00F27596" w:rsidP="00F27596">
      <w:pPr>
        <w:pStyle w:val="---"/>
      </w:pPr>
      <w:r>
        <w:t>«Код»;</w:t>
      </w:r>
    </w:p>
    <w:p w:rsidR="00F27596" w:rsidRDefault="00F27596" w:rsidP="00F27596">
      <w:pPr>
        <w:pStyle w:val="---"/>
      </w:pPr>
      <w:r>
        <w:t>«Наименование»;</w:t>
      </w:r>
    </w:p>
    <w:p w:rsidR="00F27596" w:rsidRDefault="00F27596" w:rsidP="00F27596">
      <w:pPr>
        <w:pStyle w:val="---"/>
      </w:pPr>
      <w:r>
        <w:t>«НПА 1-го уровня» – информация выводится по полям:</w:t>
      </w:r>
    </w:p>
    <w:p w:rsidR="00F27596" w:rsidRDefault="00F27596" w:rsidP="00F27596">
      <w:pPr>
        <w:pStyle w:val="----"/>
      </w:pPr>
      <w:r>
        <w:t>«Вид»;</w:t>
      </w:r>
    </w:p>
    <w:p w:rsidR="00F27596" w:rsidRDefault="00F27596" w:rsidP="00F27596">
      <w:pPr>
        <w:pStyle w:val="----"/>
      </w:pPr>
      <w:r>
        <w:t>«Дата»;</w:t>
      </w:r>
    </w:p>
    <w:p w:rsidR="00F27596" w:rsidRDefault="00F27596" w:rsidP="00F27596">
      <w:pPr>
        <w:pStyle w:val="----"/>
      </w:pPr>
      <w:r>
        <w:t>«Номер»;</w:t>
      </w:r>
    </w:p>
    <w:p w:rsidR="00F27596" w:rsidRDefault="00F27596" w:rsidP="00F27596">
      <w:pPr>
        <w:pStyle w:val="----"/>
      </w:pPr>
      <w:r>
        <w:t>«Наименование»;</w:t>
      </w:r>
    </w:p>
    <w:p w:rsidR="00F27596" w:rsidRDefault="00F27596" w:rsidP="00F27596">
      <w:pPr>
        <w:pStyle w:val="----"/>
      </w:pPr>
      <w:r>
        <w:t>«Раздел/глава»;</w:t>
      </w:r>
    </w:p>
    <w:p w:rsidR="00F27596" w:rsidRDefault="00F27596" w:rsidP="00F27596">
      <w:pPr>
        <w:pStyle w:val="----"/>
      </w:pPr>
      <w:r>
        <w:t>«Статья»;</w:t>
      </w:r>
    </w:p>
    <w:p w:rsidR="00F27596" w:rsidRDefault="00F27596" w:rsidP="00F27596">
      <w:pPr>
        <w:pStyle w:val="----"/>
      </w:pPr>
      <w:r>
        <w:t>«Часть/пункт»;</w:t>
      </w:r>
    </w:p>
    <w:p w:rsidR="00F27596" w:rsidRDefault="00F27596" w:rsidP="00F27596">
      <w:pPr>
        <w:pStyle w:val="----"/>
      </w:pPr>
      <w:r>
        <w:t>«Подпункт»;</w:t>
      </w:r>
    </w:p>
    <w:p w:rsidR="00F27596" w:rsidRDefault="00F27596" w:rsidP="00F27596">
      <w:pPr>
        <w:pStyle w:val="----"/>
      </w:pPr>
      <w:r>
        <w:t>«Абзац»;</w:t>
      </w:r>
    </w:p>
    <w:p w:rsidR="00F27596" w:rsidRDefault="00F27596" w:rsidP="00F27596">
      <w:pPr>
        <w:pStyle w:val="--"/>
      </w:pPr>
      <w:r>
        <w:t>«Вид правового основания» – информация выводится по полям:</w:t>
      </w:r>
    </w:p>
    <w:p w:rsidR="00F27596" w:rsidRDefault="00F27596" w:rsidP="00F27596">
      <w:pPr>
        <w:pStyle w:val="---"/>
      </w:pPr>
      <w:r>
        <w:t>«Код»;</w:t>
      </w:r>
    </w:p>
    <w:p w:rsidR="00F27596" w:rsidRDefault="00F27596" w:rsidP="00F27596">
      <w:pPr>
        <w:pStyle w:val="---"/>
      </w:pPr>
      <w:r>
        <w:t>«Наименование»;</w:t>
      </w:r>
    </w:p>
    <w:p w:rsidR="00F27596" w:rsidRDefault="00F27596" w:rsidP="00F27596">
      <w:pPr>
        <w:pStyle w:val="--"/>
      </w:pPr>
      <w:r>
        <w:t>«Направления расходов» – информация выводится по полям:</w:t>
      </w:r>
    </w:p>
    <w:p w:rsidR="00F27596" w:rsidRDefault="00F27596" w:rsidP="00F27596">
      <w:pPr>
        <w:pStyle w:val="---"/>
      </w:pPr>
      <w:r>
        <w:t>«Вид»;</w:t>
      </w:r>
    </w:p>
    <w:p w:rsidR="00F27596" w:rsidRDefault="00F27596" w:rsidP="00F27596">
      <w:pPr>
        <w:pStyle w:val="---"/>
      </w:pPr>
      <w:r>
        <w:t>«Дата»;</w:t>
      </w:r>
    </w:p>
    <w:p w:rsidR="00F27596" w:rsidRDefault="00F27596" w:rsidP="00F27596">
      <w:pPr>
        <w:pStyle w:val="---"/>
      </w:pPr>
      <w:r>
        <w:t>«Номер»;</w:t>
      </w:r>
    </w:p>
    <w:p w:rsidR="00F27596" w:rsidRDefault="00F27596" w:rsidP="00F27596">
      <w:pPr>
        <w:pStyle w:val="---"/>
      </w:pPr>
      <w:r>
        <w:t>«Наименование»;</w:t>
      </w:r>
    </w:p>
    <w:p w:rsidR="00F27596" w:rsidRDefault="00F27596" w:rsidP="00F27596">
      <w:pPr>
        <w:pStyle w:val="---"/>
      </w:pPr>
      <w:r>
        <w:t>«Раздел/глава»;</w:t>
      </w:r>
    </w:p>
    <w:p w:rsidR="00F27596" w:rsidRDefault="00F27596" w:rsidP="00F27596">
      <w:pPr>
        <w:pStyle w:val="---"/>
      </w:pPr>
      <w:r>
        <w:t>«Статья»;</w:t>
      </w:r>
    </w:p>
    <w:p w:rsidR="00F27596" w:rsidRDefault="00F27596" w:rsidP="00F27596">
      <w:pPr>
        <w:pStyle w:val="---"/>
      </w:pPr>
      <w:r>
        <w:t>«Часть/пункт»;</w:t>
      </w:r>
    </w:p>
    <w:p w:rsidR="00F27596" w:rsidRDefault="00F27596" w:rsidP="00F27596">
      <w:pPr>
        <w:pStyle w:val="---"/>
      </w:pPr>
      <w:r>
        <w:t>«Подпункт»;</w:t>
      </w:r>
    </w:p>
    <w:p w:rsidR="00F27596" w:rsidRDefault="00F27596" w:rsidP="00F27596">
      <w:pPr>
        <w:pStyle w:val="---"/>
      </w:pPr>
      <w:r>
        <w:t>«Абзац»;</w:t>
      </w:r>
    </w:p>
    <w:p w:rsidR="00F27596" w:rsidRDefault="00F27596" w:rsidP="00F27596">
      <w:pPr>
        <w:pStyle w:val="-"/>
      </w:pPr>
      <w:r>
        <w:t>«Отклонения» – информация выводится по полям:</w:t>
      </w:r>
    </w:p>
    <w:p w:rsidR="00F27596" w:rsidRDefault="00F27596" w:rsidP="00F27596">
      <w:pPr>
        <w:pStyle w:val="--"/>
      </w:pPr>
      <w:r>
        <w:t>«Код по группе расходов».</w:t>
      </w:r>
    </w:p>
    <w:p w:rsidR="00F27596" w:rsidRDefault="00F27596" w:rsidP="00F27596">
      <w:pPr>
        <w:pStyle w:val="2"/>
      </w:pPr>
      <w:bookmarkStart w:id="15" w:name="_Toc393028639"/>
      <w:r>
        <w:lastRenderedPageBreak/>
        <w:t>Открытие формы обоснований бюджетных ассигнований</w:t>
      </w:r>
      <w:bookmarkEnd w:id="15"/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6124575" cy="162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16" w:name="_Ref36065810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16"/>
      <w:r>
        <w:t>. Открытие формы ОБАС</w:t>
      </w:r>
    </w:p>
    <w:p w:rsidR="00F27596" w:rsidRDefault="00F27596" w:rsidP="00F27596">
      <w:pPr>
        <w:pStyle w:val="a0"/>
      </w:pPr>
      <w:r>
        <w:t>Для открытия формы ОБАС необходимо в списке реестра выбрать строку ОБАС одним нажатием левой кнопкой мыши и нажать на кнопку «Заполнить форму» (</w:t>
      </w:r>
      <w:r>
        <w:fldChar w:fldCharType="begin"/>
      </w:r>
      <w:r>
        <w:instrText xml:space="preserve"> REF _Ref360658108 \h  \* MERGEFORMAT </w:instrText>
      </w:r>
      <w:r>
        <w:fldChar w:fldCharType="separate"/>
      </w:r>
      <w:r>
        <w:t>Рисунок 13</w:t>
      </w:r>
      <w:r>
        <w:fldChar w:fldCharType="end"/>
      </w:r>
      <w:r>
        <w:t>).</w:t>
      </w:r>
    </w:p>
    <w:p w:rsidR="00F27596" w:rsidRDefault="00F27596" w:rsidP="00F27596">
      <w:pPr>
        <w:pStyle w:val="a0"/>
      </w:pPr>
      <w:r>
        <w:t xml:space="preserve">Заполнение форм ОБАС осуществляется согласно руководствам пользователя по заполнению форм ОБАС представленных на сайте Министерства финансов Российской Федерации в подразделе «Информация по заполнению форм обоснований бюджетных ассигнований» раздела «Информационные системы Минфина России/Программный комплекс «Бюджетное планирование». Для просмотра руководств пользователей по заполнению форм ОБАС необходимо перейти по адресу: </w:t>
      </w:r>
      <w:hyperlink r:id="rId27" w:history="1">
        <w:r>
          <w:rPr>
            <w:rStyle w:val="a4"/>
          </w:rPr>
          <w:t>http://www.minfin.ru/ru/ismf/pk-bp/?id_57=19682</w:t>
        </w:r>
      </w:hyperlink>
      <w:r>
        <w:t>.</w:t>
      </w:r>
    </w:p>
    <w:p w:rsidR="00F27596" w:rsidRDefault="00F27596" w:rsidP="00F27596">
      <w:pPr>
        <w:pStyle w:val="a7"/>
      </w:pPr>
      <w:r>
        <w:rPr>
          <w:lang w:val="ru-RU" w:eastAsia="ru-RU"/>
        </w:rPr>
        <w:drawing>
          <wp:inline distT="0" distB="0" distL="0" distR="0">
            <wp:extent cx="6124575" cy="162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17" w:name="_Ref36176510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17"/>
      <w:r>
        <w:rPr>
          <w:noProof/>
        </w:rPr>
        <w:t xml:space="preserve">. </w:t>
      </w:r>
      <w:r>
        <w:t>Строка с сохраненными данными</w:t>
      </w:r>
    </w:p>
    <w:p w:rsidR="00F27596" w:rsidRDefault="00F27596" w:rsidP="00F27596">
      <w:pPr>
        <w:pStyle w:val="a0"/>
      </w:pPr>
      <w:proofErr w:type="gramStart"/>
      <w:r>
        <w:t xml:space="preserve">После закрытия формы ОБАС произойдет обратный переход на рабочую панель реестра расходных обязательств информационной системы Министерства финансов Российской Федерации, в которой графы «Сводная бюджетная роспись, 2014 год», «Предложения ГРБС, 2015 год» и «Предложения ГРБС, 2016 год» и «Предложения ГРБС, 2017 год» в соответствующей строке бюджетной классификации Российской </w:t>
      </w:r>
      <w:r>
        <w:lastRenderedPageBreak/>
        <w:t>Федерации заполнятся автоматически и строка ОБАС перейдет в статус «Черновик» (</w:t>
      </w:r>
      <w:r>
        <w:fldChar w:fldCharType="begin"/>
      </w:r>
      <w:r>
        <w:instrText xml:space="preserve"> REF _Ref361765103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  <w:proofErr w:type="gramEnd"/>
    </w:p>
    <w:p w:rsidR="00F27596" w:rsidRDefault="00F27596" w:rsidP="00F27596">
      <w:pPr>
        <w:pStyle w:val="a0"/>
      </w:pPr>
      <w:r>
        <w:rPr>
          <w:b/>
        </w:rPr>
        <w:t>Важно!</w:t>
      </w:r>
      <w:r>
        <w:t xml:space="preserve"> Строка РРО перейдет в статус «Черновик», если входящие в нее строки ОБАС имеют статус «Черновик».</w:t>
      </w:r>
    </w:p>
    <w:p w:rsidR="00F27596" w:rsidRDefault="00F27596" w:rsidP="00F27596">
      <w:pPr>
        <w:pStyle w:val="2"/>
      </w:pPr>
      <w:bookmarkStart w:id="18" w:name="_Toc393028640"/>
      <w:r>
        <w:t>Внутренне согласование строки ОБАС</w:t>
      </w:r>
      <w:bookmarkEnd w:id="18"/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4575" cy="162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19" w:name="_Ref36186159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19"/>
      <w:r>
        <w:t>. Кнопка «Согласование»</w:t>
      </w:r>
    </w:p>
    <w:p w:rsidR="00F27596" w:rsidRDefault="00F27596" w:rsidP="00F27596">
      <w:pPr>
        <w:pStyle w:val="a0"/>
      </w:pPr>
      <w:r>
        <w:t>Для отправки формы ОБАС на внутренне согласование, необходимо выделить соответствующую строку ОБАС одним нажатием левой кнопки мыши и нажать на кнопку «Согласование» (</w:t>
      </w:r>
      <w:r>
        <w:fldChar w:fldCharType="begin"/>
      </w:r>
      <w:r>
        <w:instrText xml:space="preserve"> REF _Ref361861599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).</w:t>
      </w:r>
    </w:p>
    <w:p w:rsidR="00F27596" w:rsidRDefault="00F27596" w:rsidP="00F27596">
      <w:pPr>
        <w:pStyle w:val="a0"/>
      </w:pPr>
      <w:proofErr w:type="gramStart"/>
      <w:r>
        <w:t>Согласование строки ОБАС проходит по стандартному алгоритму внутреннего согласования в системе, который описан в документе «Руководство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Федерации», представленном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</w:t>
      </w:r>
      <w:proofErr w:type="gramEnd"/>
      <w:r>
        <w:t xml:space="preserve">». Для просмотра документа «Руководство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 необходимо перейти по адресу: </w:t>
      </w:r>
      <w:hyperlink r:id="rId30" w:history="1">
        <w:r>
          <w:rPr>
            <w:rStyle w:val="a4"/>
          </w:rPr>
          <w:t>http://www.minfin.ru/common/gen_html/index.php?id=20426&amp;fld=HTML_MAIN</w:t>
        </w:r>
      </w:hyperlink>
      <w:r>
        <w:t>.</w:t>
      </w:r>
    </w:p>
    <w:p w:rsidR="00F27596" w:rsidRDefault="00F27596" w:rsidP="00F27596">
      <w:pPr>
        <w:pStyle w:val="a7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6124575" cy="161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20" w:name="_Ref38448959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20"/>
      <w:r>
        <w:t>. Утвержденная строка ОБАС</w:t>
      </w:r>
    </w:p>
    <w:p w:rsidR="00F27596" w:rsidRDefault="00F27596" w:rsidP="00F27596">
      <w:pPr>
        <w:pStyle w:val="a0"/>
      </w:pPr>
      <w:r>
        <w:t>После успешного внутреннего согласования строка ОБАС перейдет в статус «Утверждено» (</w:t>
      </w:r>
      <w:r>
        <w:fldChar w:fldCharType="begin"/>
      </w:r>
      <w:r>
        <w:instrText xml:space="preserve"> REF _Ref384489599 \h </w:instrText>
      </w:r>
      <w:r>
        <w:fldChar w:fldCharType="separate"/>
      </w:r>
      <w:r>
        <w:t>Рисунок </w:t>
      </w:r>
      <w:r>
        <w:rPr>
          <w:noProof/>
        </w:rPr>
        <w:t>16</w:t>
      </w:r>
      <w:r>
        <w:fldChar w:fldCharType="end"/>
      </w:r>
      <w:r>
        <w:t>).</w:t>
      </w:r>
    </w:p>
    <w:p w:rsidR="00F27596" w:rsidRDefault="00F27596" w:rsidP="00F27596">
      <w:pPr>
        <w:pStyle w:val="a0"/>
      </w:pPr>
      <w:r>
        <w:t xml:space="preserve">После успешного внутреннего согласования всех строк ОБАС осуществляется внутреннее согласование строки РРО согласно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_Ref392078268 \r \h </w:instrText>
      </w:r>
      <w:r>
        <w:fldChar w:fldCharType="separate"/>
      </w:r>
      <w:r>
        <w:t>2.3</w:t>
      </w:r>
      <w:r>
        <w:fldChar w:fldCharType="end"/>
      </w:r>
      <w:r>
        <w:t xml:space="preserve"> настоящего руководства пользователя.</w:t>
      </w:r>
    </w:p>
    <w:p w:rsidR="00F27596" w:rsidRDefault="00F27596" w:rsidP="00F27596">
      <w:pPr>
        <w:pStyle w:val="2"/>
      </w:pPr>
      <w:bookmarkStart w:id="21" w:name="_Toc393028641"/>
      <w:bookmarkStart w:id="22" w:name="_Ref392078268"/>
      <w:r>
        <w:t>Внутренне согласование строки РРО</w:t>
      </w:r>
      <w:bookmarkEnd w:id="21"/>
      <w:bookmarkEnd w:id="22"/>
    </w:p>
    <w:p w:rsidR="00F27596" w:rsidRDefault="00F27596" w:rsidP="00F27596">
      <w:pPr>
        <w:pStyle w:val="a7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4575" cy="161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5"/>
      </w:pPr>
      <w:bookmarkStart w:id="23" w:name="_Ref3852593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bookmarkEnd w:id="23"/>
      <w:r>
        <w:t>. Кнопка «Согласование»</w:t>
      </w:r>
    </w:p>
    <w:p w:rsidR="00F27596" w:rsidRDefault="00F27596" w:rsidP="00F27596">
      <w:pPr>
        <w:pStyle w:val="a0"/>
      </w:pPr>
      <w:r>
        <w:t>Для отправки строки РРО на внутренне согласование, необходимо выделить соответствующую строку одним нажатием левой кнопки мыши и нажать на кнопку «Согласование» (</w:t>
      </w:r>
      <w:r>
        <w:fldChar w:fldCharType="begin"/>
      </w:r>
      <w:r>
        <w:instrText xml:space="preserve"> REF _Ref385259323 \h </w:instrText>
      </w:r>
      <w:r>
        <w:fldChar w:fldCharType="separate"/>
      </w:r>
      <w:r>
        <w:t>Рисунок </w:t>
      </w:r>
      <w:r>
        <w:rPr>
          <w:noProof/>
        </w:rPr>
        <w:t>17</w:t>
      </w:r>
      <w:r>
        <w:fldChar w:fldCharType="end"/>
      </w:r>
      <w:r>
        <w:t>).</w:t>
      </w:r>
    </w:p>
    <w:p w:rsidR="00F27596" w:rsidRDefault="00F27596" w:rsidP="00F27596">
      <w:pPr>
        <w:pStyle w:val="a0"/>
      </w:pPr>
      <w:r>
        <w:rPr>
          <w:b/>
        </w:rPr>
        <w:t>Важно!</w:t>
      </w:r>
      <w:r>
        <w:t xml:space="preserve"> Создание листа внутреннего согласования невозможно, если не все строки ОБАС, входящие в строку РРО, прошли успешное внутреннее согласование.</w:t>
      </w:r>
    </w:p>
    <w:p w:rsidR="00F27596" w:rsidRDefault="00F27596" w:rsidP="00F27596">
      <w:pPr>
        <w:pStyle w:val="a0"/>
      </w:pPr>
      <w:proofErr w:type="gramStart"/>
      <w:r>
        <w:t xml:space="preserve">Согласование строки РРО проходит по стандартному алгоритму внутреннего согласования в системе, который описан документе «Руководство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Федерации», представленном на официальном сайте Министерства финансов </w:t>
      </w:r>
      <w:r>
        <w:lastRenderedPageBreak/>
        <w:t>Российской Федерации в разделе «Информационные системы Минфина России/Программный комплекс «Бюджетное планирование».</w:t>
      </w:r>
      <w:proofErr w:type="gramEnd"/>
      <w:r>
        <w:t xml:space="preserve"> Для просмотра документа «Руководство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 необходимо перейти по адресу: </w:t>
      </w:r>
      <w:hyperlink r:id="rId33" w:history="1">
        <w:r>
          <w:rPr>
            <w:rStyle w:val="a4"/>
          </w:rPr>
          <w:t>http://www.minfin.ru/common/gen_html/index.php?id=20426&amp;fld=HTML_MAIN</w:t>
        </w:r>
      </w:hyperlink>
      <w:r>
        <w:t>.</w:t>
      </w:r>
    </w:p>
    <w:p w:rsidR="00F27596" w:rsidRDefault="00F27596" w:rsidP="00F27596">
      <w:pPr>
        <w:pStyle w:val="a7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24575" cy="161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96" w:rsidRDefault="00F27596" w:rsidP="00F27596">
      <w:pPr>
        <w:pStyle w:val="a8"/>
      </w:pPr>
      <w:bookmarkStart w:id="24" w:name="_Ref38525933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bookmarkEnd w:id="24"/>
      <w:r>
        <w:t>. Утвержденная строка РРО</w:t>
      </w:r>
    </w:p>
    <w:p w:rsidR="00F27596" w:rsidRDefault="00F27596" w:rsidP="00F27596">
      <w:pPr>
        <w:pStyle w:val="a0"/>
      </w:pPr>
      <w:r>
        <w:t>После успешного внутреннего согласования строка РРО перейдет в статус «Утверждено» и индикатор внешнего согласования в графе соответствующего внешнего согласующего отобразится желтым цветом (</w:t>
      </w:r>
      <w:r>
        <w:fldChar w:fldCharType="begin"/>
      </w:r>
      <w:r>
        <w:instrText xml:space="preserve"> REF _Ref385259331 \h </w:instrText>
      </w:r>
      <w:r>
        <w:fldChar w:fldCharType="separate"/>
      </w:r>
      <w:r>
        <w:t>Рисунок </w:t>
      </w:r>
      <w:r>
        <w:rPr>
          <w:noProof/>
        </w:rPr>
        <w:t>18</w:t>
      </w:r>
      <w:r>
        <w:fldChar w:fldCharType="end"/>
      </w:r>
      <w:r>
        <w:t>).</w:t>
      </w:r>
    </w:p>
    <w:p w:rsidR="00823CAE" w:rsidRDefault="00F27596">
      <w:bookmarkStart w:id="25" w:name="_GoBack"/>
      <w:bookmarkEnd w:id="25"/>
    </w:p>
    <w:sectPr w:rsidR="0082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1FC2CF98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84C60F0"/>
    <w:multiLevelType w:val="singleLevel"/>
    <w:tmpl w:val="A122156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8B"/>
    <w:rsid w:val="007F29DD"/>
    <w:rsid w:val="007F6B2C"/>
    <w:rsid w:val="00825B8B"/>
    <w:rsid w:val="00F2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2"/>
    <w:link w:val="10"/>
    <w:qFormat/>
    <w:rsid w:val="00F27596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semiHidden/>
    <w:unhideWhenUsed/>
    <w:qFormat/>
    <w:rsid w:val="00F27596"/>
    <w:pPr>
      <w:keepNext/>
      <w:keepLines/>
      <w:numPr>
        <w:ilvl w:val="1"/>
        <w:numId w:val="1"/>
      </w:numPr>
      <w:suppressAutoHyphens/>
      <w:snapToGrid w:val="0"/>
      <w:spacing w:before="360" w:after="36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2"/>
    <w:link w:val="30"/>
    <w:semiHidden/>
    <w:unhideWhenUsed/>
    <w:qFormat/>
    <w:rsid w:val="00F2759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basedOn w:val="2"/>
    <w:next w:val="a0"/>
    <w:link w:val="40"/>
    <w:semiHidden/>
    <w:unhideWhenUsed/>
    <w:qFormat/>
    <w:rsid w:val="00F27596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basedOn w:val="2"/>
    <w:next w:val="a0"/>
    <w:link w:val="50"/>
    <w:semiHidden/>
    <w:unhideWhenUsed/>
    <w:qFormat/>
    <w:rsid w:val="00F27596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1"/>
    <w:link w:val="3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1"/>
    <w:link w:val="4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semiHidden/>
    <w:rsid w:val="00F27596"/>
    <w:rPr>
      <w:rFonts w:ascii="Times New Roman" w:eastAsia="Times New Roman" w:hAnsi="Times New Roman" w:cs="Times New Roman"/>
      <w:b/>
      <w:sz w:val="24"/>
      <w:szCs w:val="24"/>
    </w:rPr>
  </w:style>
  <w:style w:type="character" w:styleId="a4">
    <w:name w:val="Hyperlink"/>
    <w:uiPriority w:val="99"/>
    <w:semiHidden/>
    <w:unhideWhenUsed/>
    <w:rsid w:val="00F27596"/>
    <w:rPr>
      <w:color w:val="0000FF"/>
      <w:u w:val="single"/>
    </w:rPr>
  </w:style>
  <w:style w:type="paragraph" w:customStyle="1" w:styleId="a0">
    <w:name w:val="Текст пункта"/>
    <w:link w:val="11"/>
    <w:rsid w:val="00F2759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F27596"/>
    <w:pPr>
      <w:keepNext/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1">
    <w:name w:val="Текст пункта Знак1"/>
    <w:link w:val="a0"/>
    <w:locked/>
    <w:rsid w:val="00F27596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ink w:val="-"/>
    <w:locked/>
    <w:rsid w:val="00F2759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F27596"/>
    <w:pPr>
      <w:numPr>
        <w:numId w:val="2"/>
      </w:numPr>
      <w:tabs>
        <w:tab w:val="clear" w:pos="984"/>
        <w:tab w:val="num" w:pos="993"/>
      </w:tabs>
      <w:snapToGrid w:val="0"/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a6">
    <w:name w:val="Рис Знак"/>
    <w:link w:val="a7"/>
    <w:locked/>
    <w:rsid w:val="00F2759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7"/>
    <w:link w:val="a9"/>
    <w:rsid w:val="00F27596"/>
    <w:pPr>
      <w:spacing w:before="240" w:after="360" w:line="288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7">
    <w:name w:val="Рис"/>
    <w:next w:val="a8"/>
    <w:link w:val="a6"/>
    <w:rsid w:val="00F27596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9">
    <w:name w:val="Рис Имя Знак"/>
    <w:link w:val="a8"/>
    <w:locked/>
    <w:rsid w:val="00F2759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a">
    <w:name w:val="Содержание"/>
    <w:basedOn w:val="a"/>
    <w:next w:val="a"/>
    <w:rsid w:val="00F27596"/>
    <w:pPr>
      <w:keepNext/>
      <w:pageBreakBefore/>
      <w:suppressAutoHyphens/>
      <w:spacing w:before="120" w:after="24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customStyle="1" w:styleId="ab">
    <w:name w:val="Версия документа"/>
    <w:basedOn w:val="a0"/>
    <w:qFormat/>
    <w:rsid w:val="00F27596"/>
    <w:pPr>
      <w:ind w:firstLine="0"/>
      <w:jc w:val="center"/>
      <w:textboxTightWrap w:val="lastLineOnly"/>
    </w:pPr>
  </w:style>
  <w:style w:type="paragraph" w:customStyle="1" w:styleId="ac">
    <w:name w:val="Перечень содержания"/>
    <w:basedOn w:val="12"/>
    <w:qFormat/>
    <w:rsid w:val="00F27596"/>
    <w:pPr>
      <w:tabs>
        <w:tab w:val="left" w:pos="454"/>
        <w:tab w:val="left" w:pos="567"/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13">
    <w:name w:val="Обычный1"/>
    <w:rsid w:val="00F2759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F275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--">
    <w:name w:val="Список--"/>
    <w:basedOn w:val="-"/>
    <w:qFormat/>
    <w:rsid w:val="00F27596"/>
    <w:pPr>
      <w:tabs>
        <w:tab w:val="clear" w:pos="993"/>
        <w:tab w:val="num" w:pos="1276"/>
      </w:tabs>
      <w:ind w:left="1276"/>
    </w:pPr>
  </w:style>
  <w:style w:type="paragraph" w:customStyle="1" w:styleId="---">
    <w:name w:val="Список ---"/>
    <w:basedOn w:val="--"/>
    <w:qFormat/>
    <w:rsid w:val="00F27596"/>
    <w:pPr>
      <w:tabs>
        <w:tab w:val="clear" w:pos="1276"/>
        <w:tab w:val="num" w:pos="1560"/>
      </w:tabs>
      <w:ind w:firstLine="0"/>
    </w:pPr>
  </w:style>
  <w:style w:type="paragraph" w:customStyle="1" w:styleId="----">
    <w:name w:val="Список----"/>
    <w:basedOn w:val="---"/>
    <w:qFormat/>
    <w:rsid w:val="00F27596"/>
    <w:pPr>
      <w:tabs>
        <w:tab w:val="clear" w:pos="1560"/>
        <w:tab w:val="num" w:pos="1843"/>
      </w:tabs>
      <w:ind w:left="1559"/>
    </w:pPr>
  </w:style>
  <w:style w:type="paragraph" w:styleId="12">
    <w:name w:val="toc 1"/>
    <w:basedOn w:val="a"/>
    <w:next w:val="a"/>
    <w:autoRedefine/>
    <w:uiPriority w:val="39"/>
    <w:semiHidden/>
    <w:unhideWhenUsed/>
    <w:rsid w:val="00F27596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F2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27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2"/>
    <w:link w:val="10"/>
    <w:qFormat/>
    <w:rsid w:val="00F27596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semiHidden/>
    <w:unhideWhenUsed/>
    <w:qFormat/>
    <w:rsid w:val="00F27596"/>
    <w:pPr>
      <w:keepNext/>
      <w:keepLines/>
      <w:numPr>
        <w:ilvl w:val="1"/>
        <w:numId w:val="1"/>
      </w:numPr>
      <w:suppressAutoHyphens/>
      <w:snapToGrid w:val="0"/>
      <w:spacing w:before="360" w:after="36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2"/>
    <w:link w:val="30"/>
    <w:semiHidden/>
    <w:unhideWhenUsed/>
    <w:qFormat/>
    <w:rsid w:val="00F2759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basedOn w:val="2"/>
    <w:next w:val="a0"/>
    <w:link w:val="40"/>
    <w:semiHidden/>
    <w:unhideWhenUsed/>
    <w:qFormat/>
    <w:rsid w:val="00F27596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basedOn w:val="2"/>
    <w:next w:val="a0"/>
    <w:link w:val="50"/>
    <w:semiHidden/>
    <w:unhideWhenUsed/>
    <w:qFormat/>
    <w:rsid w:val="00F27596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1"/>
    <w:link w:val="3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1"/>
    <w:link w:val="4"/>
    <w:semiHidden/>
    <w:rsid w:val="00F2759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semiHidden/>
    <w:rsid w:val="00F27596"/>
    <w:rPr>
      <w:rFonts w:ascii="Times New Roman" w:eastAsia="Times New Roman" w:hAnsi="Times New Roman" w:cs="Times New Roman"/>
      <w:b/>
      <w:sz w:val="24"/>
      <w:szCs w:val="24"/>
    </w:rPr>
  </w:style>
  <w:style w:type="character" w:styleId="a4">
    <w:name w:val="Hyperlink"/>
    <w:uiPriority w:val="99"/>
    <w:semiHidden/>
    <w:unhideWhenUsed/>
    <w:rsid w:val="00F27596"/>
    <w:rPr>
      <w:color w:val="0000FF"/>
      <w:u w:val="single"/>
    </w:rPr>
  </w:style>
  <w:style w:type="paragraph" w:customStyle="1" w:styleId="a0">
    <w:name w:val="Текст пункта"/>
    <w:link w:val="11"/>
    <w:rsid w:val="00F2759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F27596"/>
    <w:pPr>
      <w:keepNext/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1">
    <w:name w:val="Текст пункта Знак1"/>
    <w:link w:val="a0"/>
    <w:locked/>
    <w:rsid w:val="00F27596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ink w:val="-"/>
    <w:locked/>
    <w:rsid w:val="00F2759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F27596"/>
    <w:pPr>
      <w:numPr>
        <w:numId w:val="2"/>
      </w:numPr>
      <w:tabs>
        <w:tab w:val="clear" w:pos="984"/>
        <w:tab w:val="num" w:pos="993"/>
      </w:tabs>
      <w:snapToGrid w:val="0"/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a6">
    <w:name w:val="Рис Знак"/>
    <w:link w:val="a7"/>
    <w:locked/>
    <w:rsid w:val="00F2759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7"/>
    <w:link w:val="a9"/>
    <w:rsid w:val="00F27596"/>
    <w:pPr>
      <w:spacing w:before="240" w:after="360" w:line="288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7">
    <w:name w:val="Рис"/>
    <w:next w:val="a8"/>
    <w:link w:val="a6"/>
    <w:rsid w:val="00F27596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9">
    <w:name w:val="Рис Имя Знак"/>
    <w:link w:val="a8"/>
    <w:locked/>
    <w:rsid w:val="00F2759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a">
    <w:name w:val="Содержание"/>
    <w:basedOn w:val="a"/>
    <w:next w:val="a"/>
    <w:rsid w:val="00F27596"/>
    <w:pPr>
      <w:keepNext/>
      <w:pageBreakBefore/>
      <w:suppressAutoHyphens/>
      <w:spacing w:before="120" w:after="24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customStyle="1" w:styleId="ab">
    <w:name w:val="Версия документа"/>
    <w:basedOn w:val="a0"/>
    <w:qFormat/>
    <w:rsid w:val="00F27596"/>
    <w:pPr>
      <w:ind w:firstLine="0"/>
      <w:jc w:val="center"/>
      <w:textboxTightWrap w:val="lastLineOnly"/>
    </w:pPr>
  </w:style>
  <w:style w:type="paragraph" w:customStyle="1" w:styleId="ac">
    <w:name w:val="Перечень содержания"/>
    <w:basedOn w:val="12"/>
    <w:qFormat/>
    <w:rsid w:val="00F27596"/>
    <w:pPr>
      <w:tabs>
        <w:tab w:val="left" w:pos="454"/>
        <w:tab w:val="left" w:pos="567"/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13">
    <w:name w:val="Обычный1"/>
    <w:rsid w:val="00F2759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F275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--">
    <w:name w:val="Список--"/>
    <w:basedOn w:val="-"/>
    <w:qFormat/>
    <w:rsid w:val="00F27596"/>
    <w:pPr>
      <w:tabs>
        <w:tab w:val="clear" w:pos="993"/>
        <w:tab w:val="num" w:pos="1276"/>
      </w:tabs>
      <w:ind w:left="1276"/>
    </w:pPr>
  </w:style>
  <w:style w:type="paragraph" w:customStyle="1" w:styleId="---">
    <w:name w:val="Список ---"/>
    <w:basedOn w:val="--"/>
    <w:qFormat/>
    <w:rsid w:val="00F27596"/>
    <w:pPr>
      <w:tabs>
        <w:tab w:val="clear" w:pos="1276"/>
        <w:tab w:val="num" w:pos="1560"/>
      </w:tabs>
      <w:ind w:firstLine="0"/>
    </w:pPr>
  </w:style>
  <w:style w:type="paragraph" w:customStyle="1" w:styleId="----">
    <w:name w:val="Список----"/>
    <w:basedOn w:val="---"/>
    <w:qFormat/>
    <w:rsid w:val="00F27596"/>
    <w:pPr>
      <w:tabs>
        <w:tab w:val="clear" w:pos="1560"/>
        <w:tab w:val="num" w:pos="1843"/>
      </w:tabs>
      <w:ind w:left="1559"/>
    </w:pPr>
  </w:style>
  <w:style w:type="paragraph" w:styleId="12">
    <w:name w:val="toc 1"/>
    <w:basedOn w:val="a"/>
    <w:next w:val="a"/>
    <w:autoRedefine/>
    <w:uiPriority w:val="39"/>
    <w:semiHidden/>
    <w:unhideWhenUsed/>
    <w:rsid w:val="00F27596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F2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27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8941.MAINLAN\Documents\RP%20PPO%202014.doc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7" Type="http://schemas.openxmlformats.org/officeDocument/2006/relationships/hyperlink" Target="file:///C:\Users\8941.MAINLAN\Documents\RP%20PPO%202014.docx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://www.minfin.ru/common/gen_html/index.php?id=20426&amp;fld=HTML_MAI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file:///C:\Users\8941.MAINLAN\Documents\RP%20PPO%202014.docx" TargetMode="External"/><Relationship Id="rId11" Type="http://schemas.openxmlformats.org/officeDocument/2006/relationships/hyperlink" Target="http://budgetplan.minfin.r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file:///C:\Users\8941.MAINLAN\Documents\RP%20PPO%202014.docx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file:///C:\Users\8941.MAINLAN\Documents\RP%20PPO%202014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minfin.ru/ru/ismf/pk-bp/?id_57=19682" TargetMode="External"/><Relationship Id="rId30" Type="http://schemas.openxmlformats.org/officeDocument/2006/relationships/hyperlink" Target="http://www.minfin.ru/common/gen_html/index.php?id=20426&amp;fld=HTML_MAIN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2238</Words>
  <Characters>12758</Characters>
  <Application>Microsoft Office Word</Application>
  <DocSecurity>0</DocSecurity>
  <Lines>106</Lines>
  <Paragraphs>29</Paragraphs>
  <ScaleCrop>false</ScaleCrop>
  <Company/>
  <LinksUpToDate>false</LinksUpToDate>
  <CharactersWithSpaces>14967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 Алексей Игоревич</dc:creator>
  <cp:keywords/>
  <dc:description/>
  <cp:lastModifiedBy>Парамонов Алексей Игоревич</cp:lastModifiedBy>
  <cp:revision>2</cp:revision>
  <dcterms:created xsi:type="dcterms:W3CDTF">2014-08-26T11:17:00Z</dcterms:created>
  <dcterms:modified xsi:type="dcterms:W3CDTF">2014-08-26T11:18:00Z</dcterms:modified>
</cp:coreProperties>
</file>