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80" w:rsidRPr="00CD315E" w:rsidRDefault="00414A80" w:rsidP="00414A80">
      <w:pPr>
        <w:pStyle w:val="3"/>
        <w:ind w:firstLine="0"/>
        <w:jc w:val="center"/>
        <w:rPr>
          <w:b/>
        </w:rPr>
      </w:pPr>
      <w:r w:rsidRPr="00CD315E">
        <w:rPr>
          <w:b/>
        </w:rPr>
        <w:t>ПОЯСНИТЕЛЬНАЯ ЗАПИСКА</w:t>
      </w:r>
    </w:p>
    <w:p w:rsidR="00414A80" w:rsidRPr="00DA182D" w:rsidRDefault="00414A80" w:rsidP="00414A80">
      <w:pPr>
        <w:pStyle w:val="3"/>
        <w:ind w:firstLine="0"/>
        <w:jc w:val="center"/>
        <w:rPr>
          <w:b/>
          <w:sz w:val="20"/>
        </w:rPr>
      </w:pPr>
    </w:p>
    <w:p w:rsidR="00CA71B2" w:rsidRDefault="00414A80" w:rsidP="00CA71B2">
      <w:pPr>
        <w:ind w:firstLine="709"/>
        <w:jc w:val="center"/>
        <w:rPr>
          <w:b/>
          <w:sz w:val="28"/>
          <w:szCs w:val="28"/>
        </w:rPr>
      </w:pPr>
      <w:r w:rsidRPr="00CD315E">
        <w:rPr>
          <w:b/>
          <w:sz w:val="28"/>
          <w:szCs w:val="28"/>
        </w:rPr>
        <w:t xml:space="preserve">к отчету о результатах проведения </w:t>
      </w:r>
      <w:r w:rsidR="004A752B">
        <w:rPr>
          <w:b/>
          <w:sz w:val="28"/>
          <w:szCs w:val="28"/>
        </w:rPr>
        <w:t>мониторинга</w:t>
      </w:r>
      <w:r w:rsidR="003D7E34" w:rsidRPr="003D7E34">
        <w:rPr>
          <w:b/>
          <w:sz w:val="28"/>
          <w:szCs w:val="28"/>
        </w:rPr>
        <w:t xml:space="preserve"> </w:t>
      </w:r>
      <w:r w:rsidRPr="00CD315E">
        <w:rPr>
          <w:b/>
          <w:sz w:val="28"/>
          <w:szCs w:val="28"/>
        </w:rPr>
        <w:t xml:space="preserve">качества финансового менеджмента, осуществляемого главными администраторами средств федерального бюджета, </w:t>
      </w:r>
    </w:p>
    <w:p w:rsidR="00414A80" w:rsidRPr="004D47A9" w:rsidRDefault="00820FB8" w:rsidP="00CA71B2">
      <w:pPr>
        <w:ind w:firstLine="709"/>
        <w:jc w:val="center"/>
        <w:rPr>
          <w:b/>
          <w:sz w:val="28"/>
          <w:szCs w:val="28"/>
        </w:rPr>
      </w:pPr>
      <w:r w:rsidRPr="00820FB8">
        <w:rPr>
          <w:b/>
          <w:sz w:val="28"/>
          <w:szCs w:val="28"/>
        </w:rPr>
        <w:t xml:space="preserve">по состоянию на </w:t>
      </w:r>
      <w:r w:rsidR="004A752B">
        <w:rPr>
          <w:b/>
          <w:sz w:val="28"/>
          <w:szCs w:val="28"/>
        </w:rPr>
        <w:t>1 октября 2013</w:t>
      </w:r>
      <w:r w:rsidR="00414A80" w:rsidRPr="00CD315E">
        <w:rPr>
          <w:b/>
          <w:sz w:val="28"/>
          <w:szCs w:val="28"/>
        </w:rPr>
        <w:t xml:space="preserve"> года</w:t>
      </w:r>
    </w:p>
    <w:p w:rsidR="00414A80" w:rsidRPr="00DA182D" w:rsidRDefault="00414A80" w:rsidP="00820FB8">
      <w:pPr>
        <w:spacing w:line="360" w:lineRule="auto"/>
        <w:ind w:firstLine="709"/>
        <w:jc w:val="center"/>
        <w:rPr>
          <w:b/>
        </w:rPr>
      </w:pPr>
    </w:p>
    <w:p w:rsidR="008F06E9" w:rsidRDefault="004A752B" w:rsidP="00414A80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Мониторинг</w:t>
      </w:r>
      <w:r w:rsidR="003D7E34" w:rsidRPr="003D7E34">
        <w:rPr>
          <w:sz w:val="28"/>
        </w:rPr>
        <w:t xml:space="preserve"> </w:t>
      </w:r>
      <w:r w:rsidR="00414A80" w:rsidRPr="00CD315E">
        <w:rPr>
          <w:sz w:val="28"/>
        </w:rPr>
        <w:t xml:space="preserve">качества финансового менеджмента, осуществляемого главными администраторами средств федерального бюджета, </w:t>
      </w:r>
      <w:r w:rsidR="00B87D9E">
        <w:rPr>
          <w:sz w:val="28"/>
        </w:rPr>
        <w:t xml:space="preserve">по состоянию на </w:t>
      </w:r>
      <w:r>
        <w:rPr>
          <w:sz w:val="28"/>
          <w:szCs w:val="28"/>
        </w:rPr>
        <w:t>1 октября 2013</w:t>
      </w:r>
      <w:r w:rsidR="00414A80" w:rsidRPr="00CD315E">
        <w:rPr>
          <w:sz w:val="28"/>
        </w:rPr>
        <w:t xml:space="preserve"> </w:t>
      </w:r>
      <w:r w:rsidR="006A4E07">
        <w:rPr>
          <w:sz w:val="28"/>
        </w:rPr>
        <w:t xml:space="preserve">года </w:t>
      </w:r>
      <w:r w:rsidR="00414A80" w:rsidRPr="00CD315E">
        <w:rPr>
          <w:sz w:val="28"/>
        </w:rPr>
        <w:t xml:space="preserve">(далее – </w:t>
      </w:r>
      <w:r>
        <w:rPr>
          <w:sz w:val="28"/>
        </w:rPr>
        <w:t>мониторинг</w:t>
      </w:r>
      <w:r w:rsidR="003D7E34" w:rsidRPr="003D7E34">
        <w:rPr>
          <w:sz w:val="28"/>
        </w:rPr>
        <w:t xml:space="preserve"> </w:t>
      </w:r>
      <w:r w:rsidR="00414A80" w:rsidRPr="00CD315E">
        <w:rPr>
          <w:sz w:val="28"/>
        </w:rPr>
        <w:t xml:space="preserve">качества финансового менеджмента) проводился </w:t>
      </w:r>
      <w:r w:rsidR="00CA71B2">
        <w:rPr>
          <w:sz w:val="28"/>
        </w:rPr>
        <w:t xml:space="preserve">в соответствии с </w:t>
      </w:r>
      <w:r w:rsidR="00414A80" w:rsidRPr="00CD315E">
        <w:rPr>
          <w:sz w:val="28"/>
        </w:rPr>
        <w:t>Положени</w:t>
      </w:r>
      <w:r w:rsidR="00CA71B2">
        <w:rPr>
          <w:sz w:val="28"/>
        </w:rPr>
        <w:t>ем</w:t>
      </w:r>
      <w:r w:rsidR="00414A80" w:rsidRPr="00CD315E">
        <w:rPr>
          <w:sz w:val="28"/>
        </w:rPr>
        <w:t xml:space="preserve"> об организации проведения мониторинга качества финансового менеджмента, осуществляемого главными администраторами средств федерального бюджета, утвержденн</w:t>
      </w:r>
      <w:r w:rsidR="00CA71B2">
        <w:rPr>
          <w:sz w:val="28"/>
        </w:rPr>
        <w:t>ым</w:t>
      </w:r>
      <w:r w:rsidR="00414A80" w:rsidRPr="00CD315E">
        <w:rPr>
          <w:sz w:val="28"/>
        </w:rPr>
        <w:t xml:space="preserve"> приказом</w:t>
      </w:r>
      <w:r w:rsidR="00CA71B2">
        <w:rPr>
          <w:sz w:val="28"/>
        </w:rPr>
        <w:t xml:space="preserve"> Минфина России от 13 апреля </w:t>
      </w:r>
      <w:r w:rsidR="00FC616A" w:rsidRPr="00CD315E">
        <w:rPr>
          <w:sz w:val="28"/>
        </w:rPr>
        <w:t>2009</w:t>
      </w:r>
      <w:r w:rsidR="00CA71B2">
        <w:rPr>
          <w:sz w:val="28"/>
        </w:rPr>
        <w:t xml:space="preserve"> г.</w:t>
      </w:r>
      <w:r w:rsidR="00FC616A" w:rsidRPr="00CD315E">
        <w:rPr>
          <w:sz w:val="28"/>
        </w:rPr>
        <w:t xml:space="preserve"> № </w:t>
      </w:r>
      <w:r w:rsidR="00414A80" w:rsidRPr="00CD315E">
        <w:rPr>
          <w:sz w:val="28"/>
        </w:rPr>
        <w:t>34н «Об организации проведения мониторинга качества финансового менеджмента, осуществляемого главными администраторами</w:t>
      </w:r>
      <w:proofErr w:type="gramEnd"/>
      <w:r w:rsidR="00414A80" w:rsidRPr="00CD315E">
        <w:rPr>
          <w:sz w:val="28"/>
        </w:rPr>
        <w:t xml:space="preserve"> средств федерального бюджета» с учетом изменений и дополнений, внесенных приказ</w:t>
      </w:r>
      <w:r w:rsidR="00820FB8">
        <w:rPr>
          <w:sz w:val="28"/>
        </w:rPr>
        <w:t>ом</w:t>
      </w:r>
      <w:r w:rsidR="00414A80" w:rsidRPr="00CD315E">
        <w:rPr>
          <w:sz w:val="28"/>
        </w:rPr>
        <w:t xml:space="preserve"> Минфина России </w:t>
      </w:r>
      <w:r w:rsidR="00CA71B2">
        <w:rPr>
          <w:sz w:val="28"/>
        </w:rPr>
        <w:t xml:space="preserve">от 30 августа </w:t>
      </w:r>
      <w:r w:rsidR="00FE1BD8" w:rsidRPr="00CD315E">
        <w:rPr>
          <w:sz w:val="28"/>
        </w:rPr>
        <w:t xml:space="preserve">2012 </w:t>
      </w:r>
      <w:r w:rsidR="00CA71B2">
        <w:rPr>
          <w:sz w:val="28"/>
        </w:rPr>
        <w:t xml:space="preserve">г. </w:t>
      </w:r>
      <w:r w:rsidR="00FC616A" w:rsidRPr="00CD315E">
        <w:rPr>
          <w:sz w:val="28"/>
        </w:rPr>
        <w:t>№ </w:t>
      </w:r>
      <w:r w:rsidR="00FE1BD8" w:rsidRPr="00CD315E">
        <w:rPr>
          <w:sz w:val="28"/>
        </w:rPr>
        <w:t>120н</w:t>
      </w:r>
      <w:r w:rsidR="00FC616A" w:rsidRPr="00CD315E">
        <w:rPr>
          <w:sz w:val="28"/>
        </w:rPr>
        <w:t xml:space="preserve"> «О внесении изменений в положение об организации проведения мониторинга качества финансового менеджмента, осуществляемого главными администраторами средств федерального бюджета, утвержденное приказом Министерства финансов Российской Федерации от </w:t>
      </w:r>
      <w:r w:rsidR="00CA71B2" w:rsidRPr="00CA71B2">
        <w:rPr>
          <w:sz w:val="28"/>
        </w:rPr>
        <w:t xml:space="preserve">13 апреля 2009 г. </w:t>
      </w:r>
      <w:r w:rsidR="00FC616A" w:rsidRPr="00CD315E">
        <w:rPr>
          <w:sz w:val="28"/>
        </w:rPr>
        <w:t xml:space="preserve">№ 34н» </w:t>
      </w:r>
      <w:r w:rsidR="00414A80" w:rsidRPr="00CD315E">
        <w:rPr>
          <w:sz w:val="28"/>
        </w:rPr>
        <w:t>(далее – Положение)</w:t>
      </w:r>
      <w:r w:rsidR="00B87D9E">
        <w:rPr>
          <w:sz w:val="28"/>
        </w:rPr>
        <w:t xml:space="preserve">. </w:t>
      </w:r>
    </w:p>
    <w:p w:rsidR="00635128" w:rsidRDefault="00635128" w:rsidP="0063512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ходе проведения мониторинга качества финансового менеджмента рассчитывались следующие показатели за </w:t>
      </w:r>
      <w:r w:rsidR="007D2BDF">
        <w:rPr>
          <w:sz w:val="28"/>
        </w:rPr>
        <w:t xml:space="preserve">9 месяцев </w:t>
      </w:r>
      <w:r w:rsidR="004A752B">
        <w:rPr>
          <w:sz w:val="28"/>
        </w:rPr>
        <w:t>2013</w:t>
      </w:r>
      <w:r>
        <w:rPr>
          <w:sz w:val="28"/>
        </w:rPr>
        <w:t xml:space="preserve"> год</w:t>
      </w:r>
      <w:r w:rsidR="00CA71B2">
        <w:rPr>
          <w:sz w:val="28"/>
        </w:rPr>
        <w:t>а</w:t>
      </w:r>
      <w:r w:rsidRPr="00E44E60">
        <w:rPr>
          <w:sz w:val="28"/>
        </w:rPr>
        <w:t>:</w:t>
      </w:r>
    </w:p>
    <w:p w:rsidR="008756E5" w:rsidRDefault="008756E5" w:rsidP="008756E5">
      <w:pPr>
        <w:spacing w:line="360" w:lineRule="auto"/>
        <w:ind w:firstLine="709"/>
        <w:jc w:val="both"/>
        <w:rPr>
          <w:sz w:val="28"/>
        </w:rPr>
      </w:pPr>
      <w:r w:rsidRPr="008756E5">
        <w:rPr>
          <w:sz w:val="28"/>
        </w:rPr>
        <w:t xml:space="preserve">приостановление операций по расходованию средств на лицевых счетах подведомственных </w:t>
      </w:r>
      <w:r w:rsidR="00CA71B2">
        <w:rPr>
          <w:sz w:val="28"/>
        </w:rPr>
        <w:t>главным распорядителям</w:t>
      </w:r>
      <w:r w:rsidRPr="008756E5">
        <w:rPr>
          <w:sz w:val="28"/>
        </w:rPr>
        <w:t xml:space="preserve"> получателей средств федерального бюджета в связи с нарушением процедур исполнения судебных актов, предусматривающих обращение взыскания на средства федерального бюджета по обязательствам федеральных казенных учреждений</w:t>
      </w:r>
      <w:r>
        <w:rPr>
          <w:sz w:val="28"/>
        </w:rPr>
        <w:t>;</w:t>
      </w:r>
    </w:p>
    <w:p w:rsidR="00DF5035" w:rsidRPr="008756E5" w:rsidRDefault="00DF5035" w:rsidP="008756E5">
      <w:pPr>
        <w:spacing w:line="360" w:lineRule="auto"/>
        <w:ind w:firstLine="709"/>
        <w:jc w:val="both"/>
        <w:rPr>
          <w:sz w:val="28"/>
        </w:rPr>
      </w:pPr>
      <w:r w:rsidRPr="003E3D68">
        <w:rPr>
          <w:sz w:val="28"/>
        </w:rPr>
        <w:t>объем судебных исков (решений), характеризующий качество деятельности федеральных органов государственной власти (в том числе их правовых п</w:t>
      </w:r>
      <w:r w:rsidR="00CA71B2">
        <w:rPr>
          <w:sz w:val="28"/>
        </w:rPr>
        <w:t>одразделений);</w:t>
      </w:r>
    </w:p>
    <w:p w:rsidR="00414A80" w:rsidRPr="006D57B3" w:rsidRDefault="00414A80" w:rsidP="00414A80">
      <w:pPr>
        <w:spacing w:line="360" w:lineRule="auto"/>
        <w:ind w:firstLine="709"/>
        <w:jc w:val="both"/>
        <w:rPr>
          <w:sz w:val="28"/>
        </w:rPr>
      </w:pPr>
      <w:r w:rsidRPr="006D57B3">
        <w:rPr>
          <w:sz w:val="28"/>
        </w:rPr>
        <w:lastRenderedPageBreak/>
        <w:t xml:space="preserve">доля положительных изменений сводной бюджетной росписи федерального бюджета и лимитов бюджетных обязательств </w:t>
      </w:r>
      <w:r w:rsidR="00C83F59" w:rsidRPr="006D57B3">
        <w:rPr>
          <w:sz w:val="28"/>
        </w:rPr>
        <w:t xml:space="preserve">за </w:t>
      </w:r>
      <w:r w:rsidR="00CA71B2">
        <w:rPr>
          <w:sz w:val="28"/>
        </w:rPr>
        <w:t xml:space="preserve">9 месяцев </w:t>
      </w:r>
      <w:r w:rsidR="004A752B">
        <w:rPr>
          <w:sz w:val="28"/>
        </w:rPr>
        <w:t>2013</w:t>
      </w:r>
      <w:r w:rsidR="00CA71B2">
        <w:rPr>
          <w:sz w:val="28"/>
        </w:rPr>
        <w:t> </w:t>
      </w:r>
      <w:r w:rsidR="003405BE" w:rsidRPr="006D57B3">
        <w:rPr>
          <w:sz w:val="28"/>
        </w:rPr>
        <w:t>год</w:t>
      </w:r>
      <w:r w:rsidR="00CA71B2">
        <w:rPr>
          <w:sz w:val="28"/>
        </w:rPr>
        <w:t>а</w:t>
      </w:r>
      <w:r w:rsidR="006D57B3" w:rsidRPr="006D57B3">
        <w:rPr>
          <w:sz w:val="28"/>
        </w:rPr>
        <w:t xml:space="preserve"> и на плановый период </w:t>
      </w:r>
      <w:r w:rsidR="004A752B">
        <w:rPr>
          <w:sz w:val="28"/>
        </w:rPr>
        <w:t>2014</w:t>
      </w:r>
      <w:r w:rsidR="004A6920">
        <w:rPr>
          <w:sz w:val="28"/>
        </w:rPr>
        <w:t xml:space="preserve"> и </w:t>
      </w:r>
      <w:r w:rsidR="004A752B">
        <w:rPr>
          <w:sz w:val="28"/>
        </w:rPr>
        <w:t>2015</w:t>
      </w:r>
      <w:r w:rsidR="006D57B3" w:rsidRPr="006D57B3">
        <w:rPr>
          <w:sz w:val="28"/>
        </w:rPr>
        <w:t xml:space="preserve"> годов</w:t>
      </w:r>
      <w:r w:rsidR="003405BE" w:rsidRPr="006D57B3">
        <w:rPr>
          <w:sz w:val="28"/>
        </w:rPr>
        <w:t>;</w:t>
      </w:r>
    </w:p>
    <w:p w:rsidR="003405BE" w:rsidRPr="006D57B3" w:rsidRDefault="003405BE" w:rsidP="003405BE">
      <w:pPr>
        <w:spacing w:line="360" w:lineRule="auto"/>
        <w:ind w:firstLine="709"/>
        <w:jc w:val="both"/>
        <w:rPr>
          <w:sz w:val="28"/>
        </w:rPr>
      </w:pPr>
      <w:r w:rsidRPr="006D57B3">
        <w:rPr>
          <w:sz w:val="28"/>
        </w:rPr>
        <w:t>своевременность представления главными распорядителями документов в Министерство финансов Российской Федерации в соответствии с графиком подготовки и рассмотрения в текущем финансовом году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период;</w:t>
      </w:r>
    </w:p>
    <w:p w:rsidR="00CD5493" w:rsidRDefault="00CD5493" w:rsidP="00CD54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</w:t>
      </w:r>
      <w:r w:rsidRPr="007463D3">
        <w:rPr>
          <w:sz w:val="28"/>
        </w:rPr>
        <w:t>ачество управления средствами федерального бюджета в ч</w:t>
      </w:r>
      <w:r>
        <w:rPr>
          <w:sz w:val="28"/>
        </w:rPr>
        <w:t xml:space="preserve">асти межбюджетных трансфертов, </w:t>
      </w:r>
      <w:r w:rsidRPr="007463D3">
        <w:rPr>
          <w:sz w:val="28"/>
        </w:rPr>
        <w:t>субсидий и субвенций</w:t>
      </w:r>
      <w:r>
        <w:rPr>
          <w:sz w:val="28"/>
        </w:rPr>
        <w:t>;</w:t>
      </w:r>
    </w:p>
    <w:p w:rsidR="00CD5493" w:rsidRDefault="00CD5493" w:rsidP="00CD54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9C33DB">
        <w:rPr>
          <w:sz w:val="28"/>
        </w:rPr>
        <w:t>воевременность подготовки нормативных правовых а</w:t>
      </w:r>
      <w:r w:rsidR="005937EF">
        <w:rPr>
          <w:sz w:val="28"/>
        </w:rPr>
        <w:t>ктов</w:t>
      </w:r>
      <w:r w:rsidR="006D57B3">
        <w:rPr>
          <w:sz w:val="28"/>
        </w:rPr>
        <w:t>, обеспечивающих пред</w:t>
      </w:r>
      <w:r w:rsidRPr="009C33DB">
        <w:rPr>
          <w:sz w:val="28"/>
        </w:rPr>
        <w:t>ставление средств из федерального бюджета бюджетам субъектов Российской Федерации, а также юридическим лицам</w:t>
      </w:r>
      <w:r>
        <w:rPr>
          <w:sz w:val="28"/>
        </w:rPr>
        <w:t>;</w:t>
      </w:r>
    </w:p>
    <w:p w:rsidR="00414A80" w:rsidRPr="008756E5" w:rsidRDefault="00414A80" w:rsidP="00414A80">
      <w:pPr>
        <w:spacing w:line="360" w:lineRule="auto"/>
        <w:ind w:firstLine="709"/>
        <w:jc w:val="both"/>
        <w:rPr>
          <w:sz w:val="28"/>
        </w:rPr>
      </w:pPr>
      <w:r w:rsidRPr="008756E5">
        <w:rPr>
          <w:sz w:val="28"/>
        </w:rPr>
        <w:t xml:space="preserve">несоответствие расчетно-платежных документов, представленных в органы Федерального казначейства </w:t>
      </w:r>
      <w:r w:rsidR="00C83F59" w:rsidRPr="008756E5">
        <w:rPr>
          <w:sz w:val="28"/>
        </w:rPr>
        <w:t xml:space="preserve">за </w:t>
      </w:r>
      <w:r w:rsidR="00CC12C6">
        <w:rPr>
          <w:sz w:val="28"/>
        </w:rPr>
        <w:t xml:space="preserve">9 месяцев </w:t>
      </w:r>
      <w:r w:rsidR="004A752B">
        <w:rPr>
          <w:sz w:val="28"/>
        </w:rPr>
        <w:t>2013</w:t>
      </w:r>
      <w:r w:rsidRPr="008756E5">
        <w:rPr>
          <w:sz w:val="28"/>
        </w:rPr>
        <w:t xml:space="preserve"> год</w:t>
      </w:r>
      <w:r w:rsidR="00CC12C6">
        <w:rPr>
          <w:sz w:val="28"/>
        </w:rPr>
        <w:t>а</w:t>
      </w:r>
      <w:r w:rsidRPr="008756E5">
        <w:rPr>
          <w:sz w:val="28"/>
        </w:rPr>
        <w:t>, требованиям бюджетного законодательства;</w:t>
      </w:r>
    </w:p>
    <w:p w:rsidR="00414A80" w:rsidRDefault="00414A80" w:rsidP="00414A80">
      <w:pPr>
        <w:spacing w:line="360" w:lineRule="auto"/>
        <w:ind w:firstLine="709"/>
        <w:jc w:val="both"/>
        <w:rPr>
          <w:sz w:val="28"/>
        </w:rPr>
      </w:pPr>
      <w:r w:rsidRPr="008756E5">
        <w:rPr>
          <w:sz w:val="28"/>
        </w:rPr>
        <w:t>отклонение от плана формирования доходов по главному администратору доходов федерального бюджета;</w:t>
      </w:r>
    </w:p>
    <w:p w:rsidR="00DF5035" w:rsidRDefault="00CD5493" w:rsidP="00CD5493">
      <w:pPr>
        <w:spacing w:line="360" w:lineRule="auto"/>
        <w:ind w:firstLine="709"/>
        <w:jc w:val="both"/>
        <w:rPr>
          <w:sz w:val="28"/>
        </w:rPr>
      </w:pPr>
      <w:r w:rsidRPr="003E3D68">
        <w:rPr>
          <w:sz w:val="28"/>
        </w:rPr>
        <w:t>показатели, характеризующие качество исполнения судебных решений</w:t>
      </w:r>
      <w:r w:rsidR="00DF5035">
        <w:rPr>
          <w:sz w:val="28"/>
        </w:rPr>
        <w:t>;</w:t>
      </w:r>
    </w:p>
    <w:p w:rsidR="00CD5493" w:rsidRPr="00CD5493" w:rsidRDefault="00DF5035" w:rsidP="00CD54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иные показатели качества финансового менеджмента из Положения</w:t>
      </w:r>
      <w:r w:rsidR="00CD5493" w:rsidRPr="003E3D68">
        <w:rPr>
          <w:sz w:val="28"/>
        </w:rPr>
        <w:t>.</w:t>
      </w:r>
    </w:p>
    <w:p w:rsidR="00414A80" w:rsidRPr="00CD315E" w:rsidRDefault="00414A80" w:rsidP="00414A80">
      <w:pPr>
        <w:spacing w:line="360" w:lineRule="auto"/>
        <w:ind w:firstLine="709"/>
        <w:jc w:val="both"/>
        <w:rPr>
          <w:sz w:val="28"/>
          <w:szCs w:val="28"/>
        </w:rPr>
      </w:pPr>
      <w:r w:rsidRPr="00CD315E">
        <w:rPr>
          <w:sz w:val="28"/>
        </w:rPr>
        <w:t>Качество финансового менеджмента, осуществляемого главными администраторами средств федерального бюджета, (далее – финансовый менеджмент) в существенной степени</w:t>
      </w:r>
      <w:r w:rsidRPr="00CD315E">
        <w:rPr>
          <w:sz w:val="28"/>
          <w:szCs w:val="28"/>
        </w:rPr>
        <w:t xml:space="preserve"> зависит от организации главным администратором средств федерального бюджета процедур бюджетного планирования, исполнения бюджета, ведения бюджетного учета, составления и представления бюджетной отчетности. </w:t>
      </w:r>
    </w:p>
    <w:p w:rsidR="00414A80" w:rsidRDefault="00414A80" w:rsidP="00414A80">
      <w:pPr>
        <w:spacing w:line="360" w:lineRule="auto"/>
        <w:ind w:firstLine="709"/>
        <w:jc w:val="both"/>
        <w:rPr>
          <w:sz w:val="28"/>
          <w:szCs w:val="28"/>
        </w:rPr>
      </w:pPr>
      <w:r w:rsidRPr="00CD315E">
        <w:rPr>
          <w:sz w:val="28"/>
          <w:szCs w:val="28"/>
        </w:rPr>
        <w:t xml:space="preserve">В </w:t>
      </w:r>
      <w:r w:rsidR="00CA71B2">
        <w:rPr>
          <w:sz w:val="28"/>
          <w:szCs w:val="28"/>
        </w:rPr>
        <w:t>этой связи</w:t>
      </w:r>
      <w:r w:rsidRPr="00CD315E">
        <w:rPr>
          <w:sz w:val="28"/>
          <w:szCs w:val="28"/>
        </w:rPr>
        <w:t xml:space="preserve">, в оценке качества финансового менеджмента немаловажное место занимала оценка качества правовых актов главных </w:t>
      </w:r>
      <w:r w:rsidRPr="00CD315E">
        <w:rPr>
          <w:sz w:val="28"/>
          <w:szCs w:val="28"/>
        </w:rPr>
        <w:lastRenderedPageBreak/>
        <w:t>администраторов средств федерального бюджета, устанавливающих порядки:</w:t>
      </w:r>
    </w:p>
    <w:p w:rsidR="00371EF7" w:rsidRDefault="00371EF7" w:rsidP="00371EF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</w:t>
      </w:r>
      <w:r w:rsidRPr="00CD5493">
        <w:rPr>
          <w:sz w:val="28"/>
        </w:rPr>
        <w:t>ачеств</w:t>
      </w:r>
      <w:r w:rsidR="00CA71B2">
        <w:rPr>
          <w:sz w:val="28"/>
        </w:rPr>
        <w:t>а</w:t>
      </w:r>
      <w:r w:rsidRPr="00CD5493">
        <w:rPr>
          <w:sz w:val="28"/>
        </w:rPr>
        <w:t xml:space="preserve"> управления деятельностью бюджетных и</w:t>
      </w:r>
      <w:r>
        <w:rPr>
          <w:sz w:val="28"/>
        </w:rPr>
        <w:t xml:space="preserve"> автономных учреждений;</w:t>
      </w:r>
    </w:p>
    <w:p w:rsidR="00414A80" w:rsidRPr="00E32960" w:rsidRDefault="00414A80" w:rsidP="00414A80">
      <w:pPr>
        <w:spacing w:line="360" w:lineRule="auto"/>
        <w:ind w:firstLine="709"/>
        <w:jc w:val="both"/>
        <w:rPr>
          <w:sz w:val="28"/>
          <w:szCs w:val="28"/>
        </w:rPr>
      </w:pPr>
      <w:r w:rsidRPr="00E32960">
        <w:rPr>
          <w:sz w:val="28"/>
          <w:szCs w:val="28"/>
        </w:rPr>
        <w:t xml:space="preserve">составления, утверждения и ведения бюджетных смет подведомственных </w:t>
      </w:r>
      <w:r w:rsidR="00CD5493" w:rsidRPr="00E32960">
        <w:rPr>
          <w:sz w:val="28"/>
          <w:szCs w:val="28"/>
        </w:rPr>
        <w:t>участников бюджетного процесса</w:t>
      </w:r>
      <w:r w:rsidRPr="00E32960">
        <w:rPr>
          <w:sz w:val="28"/>
          <w:szCs w:val="28"/>
        </w:rPr>
        <w:t xml:space="preserve">; </w:t>
      </w:r>
    </w:p>
    <w:p w:rsidR="00371EF7" w:rsidRPr="00E32960" w:rsidRDefault="00371EF7" w:rsidP="00371EF7">
      <w:pPr>
        <w:spacing w:line="360" w:lineRule="auto"/>
        <w:ind w:firstLine="709"/>
        <w:jc w:val="both"/>
        <w:rPr>
          <w:sz w:val="28"/>
        </w:rPr>
      </w:pPr>
      <w:r w:rsidRPr="00E32960">
        <w:rPr>
          <w:sz w:val="28"/>
        </w:rPr>
        <w:t>администрирования доходов федерального бюджета;</w:t>
      </w:r>
    </w:p>
    <w:p w:rsidR="00414A80" w:rsidRPr="00E32960" w:rsidRDefault="00414A80" w:rsidP="00414A80">
      <w:pPr>
        <w:spacing w:line="360" w:lineRule="auto"/>
        <w:ind w:firstLine="709"/>
        <w:jc w:val="both"/>
        <w:rPr>
          <w:sz w:val="28"/>
          <w:szCs w:val="28"/>
        </w:rPr>
      </w:pPr>
      <w:r w:rsidRPr="00E32960">
        <w:rPr>
          <w:sz w:val="28"/>
          <w:szCs w:val="28"/>
        </w:rPr>
        <w:t>ведения учетной политики;</w:t>
      </w:r>
    </w:p>
    <w:p w:rsidR="00414A80" w:rsidRPr="00E32960" w:rsidRDefault="00414A80" w:rsidP="00414A80">
      <w:pPr>
        <w:spacing w:line="360" w:lineRule="auto"/>
        <w:ind w:firstLine="709"/>
        <w:jc w:val="both"/>
        <w:rPr>
          <w:sz w:val="28"/>
          <w:szCs w:val="28"/>
        </w:rPr>
      </w:pPr>
      <w:r w:rsidRPr="00E32960">
        <w:rPr>
          <w:sz w:val="28"/>
          <w:szCs w:val="28"/>
        </w:rPr>
        <w:t>осуществления управленческого и (или) аналитического учета;</w:t>
      </w:r>
    </w:p>
    <w:p w:rsidR="00414A80" w:rsidRPr="00E32960" w:rsidRDefault="00414A80" w:rsidP="00414A8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2960">
        <w:rPr>
          <w:snapToGrid w:val="0"/>
          <w:color w:val="000000"/>
          <w:sz w:val="28"/>
          <w:szCs w:val="28"/>
        </w:rPr>
        <w:t>организации внутреннего финансового аудита (контроля);</w:t>
      </w:r>
    </w:p>
    <w:p w:rsidR="00414A80" w:rsidRPr="00CD315E" w:rsidRDefault="00371EF7" w:rsidP="00414A80">
      <w:pPr>
        <w:spacing w:line="360" w:lineRule="auto"/>
        <w:ind w:firstLine="709"/>
        <w:jc w:val="both"/>
        <w:rPr>
          <w:sz w:val="28"/>
        </w:rPr>
      </w:pPr>
      <w:r w:rsidRPr="00371EF7">
        <w:rPr>
          <w:sz w:val="28"/>
        </w:rPr>
        <w:t xml:space="preserve">ведения мониторинга результатов деятельности (результативности бюджетных расходов, качества предоставляемых услуг) подведомственных </w:t>
      </w:r>
      <w:r w:rsidR="00577D23">
        <w:rPr>
          <w:sz w:val="28"/>
        </w:rPr>
        <w:t>распорядителей и получателей бюджетных средств</w:t>
      </w:r>
      <w:r w:rsidR="00414A80" w:rsidRPr="00371EF7">
        <w:rPr>
          <w:sz w:val="28"/>
        </w:rPr>
        <w:t>.</w:t>
      </w:r>
    </w:p>
    <w:p w:rsidR="00414A80" w:rsidRPr="00CD315E" w:rsidRDefault="00414A80" w:rsidP="00414A80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В целях оцен</w:t>
      </w:r>
      <w:r w:rsidR="008F06E9">
        <w:rPr>
          <w:sz w:val="28"/>
        </w:rPr>
        <w:t>к</w:t>
      </w:r>
      <w:r w:rsidRPr="00CD315E">
        <w:rPr>
          <w:sz w:val="28"/>
        </w:rPr>
        <w:t xml:space="preserve">и качества правового регулирования внутренних бюджетных процедур главные администраторы средств федерального бюджета представляли </w:t>
      </w:r>
      <w:r w:rsidR="00D85FEF" w:rsidRPr="00CD315E">
        <w:rPr>
          <w:sz w:val="28"/>
        </w:rPr>
        <w:t xml:space="preserve">копии </w:t>
      </w:r>
      <w:r w:rsidRPr="00CD315E">
        <w:rPr>
          <w:sz w:val="28"/>
        </w:rPr>
        <w:t>утвержденны</w:t>
      </w:r>
      <w:r w:rsidR="00D85FEF">
        <w:rPr>
          <w:sz w:val="28"/>
        </w:rPr>
        <w:t>х</w:t>
      </w:r>
      <w:r w:rsidRPr="00CD315E">
        <w:rPr>
          <w:sz w:val="28"/>
        </w:rPr>
        <w:t xml:space="preserve"> </w:t>
      </w:r>
      <w:r w:rsidR="00D85FEF">
        <w:rPr>
          <w:sz w:val="28"/>
        </w:rPr>
        <w:t>в</w:t>
      </w:r>
      <w:r w:rsidR="00CC12C6">
        <w:rPr>
          <w:sz w:val="28"/>
        </w:rPr>
        <w:t xml:space="preserve"> </w:t>
      </w:r>
      <w:r w:rsidR="00CC12C6">
        <w:rPr>
          <w:sz w:val="28"/>
          <w:lang w:val="en-US"/>
        </w:rPr>
        <w:t>III</w:t>
      </w:r>
      <w:r w:rsidR="00CC12C6" w:rsidRPr="00CC12C6">
        <w:rPr>
          <w:sz w:val="28"/>
        </w:rPr>
        <w:t xml:space="preserve"> </w:t>
      </w:r>
      <w:r w:rsidR="00CC12C6">
        <w:rPr>
          <w:sz w:val="28"/>
        </w:rPr>
        <w:t>квартале</w:t>
      </w:r>
      <w:r w:rsidR="004A6920" w:rsidRPr="004A6920">
        <w:rPr>
          <w:sz w:val="28"/>
        </w:rPr>
        <w:t xml:space="preserve"> </w:t>
      </w:r>
      <w:r w:rsidR="004A752B">
        <w:rPr>
          <w:sz w:val="28"/>
        </w:rPr>
        <w:t>2013</w:t>
      </w:r>
      <w:r w:rsidRPr="00CD315E">
        <w:rPr>
          <w:sz w:val="28"/>
        </w:rPr>
        <w:t xml:space="preserve"> год</w:t>
      </w:r>
      <w:r w:rsidR="00CC12C6">
        <w:rPr>
          <w:sz w:val="28"/>
        </w:rPr>
        <w:t>а</w:t>
      </w:r>
      <w:r w:rsidRPr="00CD315E">
        <w:rPr>
          <w:sz w:val="28"/>
        </w:rPr>
        <w:t xml:space="preserve"> правовых актов по вышеуказанным направлениям и (или) изменения (дополнения) в ранее представленные правовые акты. </w:t>
      </w:r>
    </w:p>
    <w:p w:rsidR="00414A80" w:rsidRPr="00CD315E" w:rsidRDefault="00414A80" w:rsidP="00414A80">
      <w:pPr>
        <w:spacing w:line="360" w:lineRule="auto"/>
        <w:ind w:firstLine="709"/>
        <w:jc w:val="both"/>
        <w:rPr>
          <w:snapToGrid w:val="0"/>
          <w:sz w:val="28"/>
        </w:rPr>
      </w:pPr>
      <w:r w:rsidRPr="00CD315E">
        <w:rPr>
          <w:snapToGrid w:val="0"/>
          <w:sz w:val="28"/>
        </w:rPr>
        <w:t xml:space="preserve">Итоговые показатели и оценки качества финансового менеджмента, а также рейтинг главных администраторов средств федерального бюджета представлены в </w:t>
      </w:r>
      <w:r w:rsidR="00054A32">
        <w:rPr>
          <w:snapToGrid w:val="0"/>
          <w:sz w:val="28"/>
        </w:rPr>
        <w:t>о</w:t>
      </w:r>
      <w:r w:rsidRPr="00CD315E">
        <w:rPr>
          <w:snapToGrid w:val="0"/>
          <w:sz w:val="28"/>
        </w:rPr>
        <w:t xml:space="preserve">тчете о результатах проведения мониторинга качества финансового менеджмента. </w:t>
      </w:r>
    </w:p>
    <w:p w:rsidR="00414A80" w:rsidRPr="00CD315E" w:rsidRDefault="00414A80" w:rsidP="00414A80">
      <w:pPr>
        <w:spacing w:line="360" w:lineRule="auto"/>
        <w:ind w:firstLine="708"/>
        <w:jc w:val="both"/>
        <w:rPr>
          <w:sz w:val="28"/>
        </w:rPr>
      </w:pPr>
      <w:r w:rsidRPr="00CD315E">
        <w:rPr>
          <w:sz w:val="28"/>
        </w:rPr>
        <w:t>Результаты мониторинга качества финансового менеджмента представлены в открытой части. Данные, сведения и материалы, имеющие грифы «секретно» и «совершенно секретно», не использовались для целей мониторинга качества финансового менеджмента.</w:t>
      </w:r>
    </w:p>
    <w:p w:rsidR="00414A80" w:rsidRPr="00CD315E" w:rsidRDefault="00414A80" w:rsidP="00820FB8">
      <w:pPr>
        <w:spacing w:line="360" w:lineRule="auto"/>
        <w:ind w:firstLine="708"/>
        <w:jc w:val="both"/>
        <w:rPr>
          <w:sz w:val="28"/>
        </w:rPr>
      </w:pPr>
      <w:proofErr w:type="gramStart"/>
      <w:r w:rsidRPr="00CD315E">
        <w:rPr>
          <w:sz w:val="28"/>
        </w:rPr>
        <w:t xml:space="preserve">Кроме того, показатели качества финансового менеджмента не рассчитывались по главным администраторам средств федерального бюджета, имеющим большой объем данных и сведений с грифом «секретно» и «совершенно секретно» (Министерство обороны Российской Федерации, </w:t>
      </w:r>
      <w:r w:rsidRPr="00CD315E">
        <w:rPr>
          <w:sz w:val="28"/>
        </w:rPr>
        <w:lastRenderedPageBreak/>
        <w:t>Федеральная служба безопасности Российской Федерации, Служба внешней разведки Российской Федерации, Главное управление специальных программ Президента Российской Федерации, Федеральная служба охраны Российской Федерации</w:t>
      </w:r>
      <w:r w:rsidR="00D85FEF">
        <w:rPr>
          <w:sz w:val="28"/>
        </w:rPr>
        <w:t>)</w:t>
      </w:r>
      <w:r w:rsidR="00B87D9E">
        <w:rPr>
          <w:sz w:val="28"/>
        </w:rPr>
        <w:t>.</w:t>
      </w:r>
      <w:proofErr w:type="gramEnd"/>
    </w:p>
    <w:p w:rsidR="00E41989" w:rsidRPr="00CD315E" w:rsidRDefault="00D85FEF" w:rsidP="00E4198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Также</w:t>
      </w:r>
      <w:r w:rsidR="00E41989" w:rsidRPr="00CD315E">
        <w:rPr>
          <w:sz w:val="28"/>
        </w:rPr>
        <w:t xml:space="preserve"> не оценивались </w:t>
      </w:r>
      <w:r w:rsidR="00B87D9E">
        <w:rPr>
          <w:sz w:val="28"/>
        </w:rPr>
        <w:t xml:space="preserve">наиболее </w:t>
      </w:r>
      <w:r w:rsidR="00E41989" w:rsidRPr="00CD315E">
        <w:rPr>
          <w:sz w:val="28"/>
        </w:rPr>
        <w:t xml:space="preserve">значимые бюджетные учреждения с долей субсидий больше 70% в бюджетных ассигнованиях учреждения. </w:t>
      </w:r>
    </w:p>
    <w:p w:rsidR="00414A80" w:rsidRPr="00CD315E" w:rsidRDefault="00414A80" w:rsidP="00414A80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В результате оценке подлежа</w:t>
      </w:r>
      <w:r w:rsidR="00D85FEF">
        <w:rPr>
          <w:sz w:val="28"/>
        </w:rPr>
        <w:t>ли</w:t>
      </w:r>
      <w:r w:rsidRPr="00CD315E">
        <w:rPr>
          <w:sz w:val="28"/>
        </w:rPr>
        <w:t xml:space="preserve"> </w:t>
      </w:r>
      <w:r w:rsidR="004A752B">
        <w:rPr>
          <w:sz w:val="28"/>
        </w:rPr>
        <w:t>85</w:t>
      </w:r>
      <w:r w:rsidRPr="00CD315E">
        <w:rPr>
          <w:sz w:val="28"/>
        </w:rPr>
        <w:t xml:space="preserve"> главных администраторов средств федерального бюджета.</w:t>
      </w:r>
    </w:p>
    <w:p w:rsidR="007D2BDF" w:rsidRDefault="00414A80" w:rsidP="007D2BDF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При расчете показателей качества финансового менеджмента учитывались отраслевые особенности, влияющие на качество финансового менеджмента и при этом независящие от каких-либо действий главных администраторов средств федерального бюджета. Сведения об указанных отраслевых особенностях представляются в Минфин России по форме согласно приложению № 2 к Положению</w:t>
      </w:r>
      <w:r w:rsidR="006A0D90">
        <w:rPr>
          <w:sz w:val="28"/>
        </w:rPr>
        <w:t xml:space="preserve"> </w:t>
      </w:r>
      <w:r w:rsidR="00D83B15">
        <w:rPr>
          <w:sz w:val="28"/>
        </w:rPr>
        <w:t>с</w:t>
      </w:r>
      <w:r w:rsidR="006A0D90">
        <w:rPr>
          <w:sz w:val="28"/>
        </w:rPr>
        <w:t xml:space="preserve"> </w:t>
      </w:r>
      <w:r w:rsidR="00DF5035">
        <w:rPr>
          <w:sz w:val="28"/>
        </w:rPr>
        <w:t>с</w:t>
      </w:r>
      <w:r w:rsidR="006A0D90">
        <w:rPr>
          <w:sz w:val="28"/>
        </w:rPr>
        <w:t>опроводительн</w:t>
      </w:r>
      <w:r w:rsidR="00D83B15">
        <w:rPr>
          <w:sz w:val="28"/>
        </w:rPr>
        <w:t>ы</w:t>
      </w:r>
      <w:r w:rsidR="00DF5035">
        <w:rPr>
          <w:sz w:val="28"/>
        </w:rPr>
        <w:t>м</w:t>
      </w:r>
      <w:r w:rsidR="006A0D90">
        <w:rPr>
          <w:sz w:val="28"/>
        </w:rPr>
        <w:t xml:space="preserve"> письм</w:t>
      </w:r>
      <w:r w:rsidR="00D83B15">
        <w:rPr>
          <w:sz w:val="28"/>
        </w:rPr>
        <w:t>ом</w:t>
      </w:r>
      <w:r w:rsidR="006A0D90">
        <w:rPr>
          <w:sz w:val="28"/>
        </w:rPr>
        <w:t xml:space="preserve">, </w:t>
      </w:r>
      <w:r w:rsidR="00DF5035">
        <w:rPr>
          <w:sz w:val="28"/>
        </w:rPr>
        <w:t>п</w:t>
      </w:r>
      <w:r w:rsidR="006A0D90">
        <w:rPr>
          <w:sz w:val="28"/>
        </w:rPr>
        <w:t>ояснительн</w:t>
      </w:r>
      <w:r w:rsidR="00DF5035">
        <w:rPr>
          <w:sz w:val="28"/>
        </w:rPr>
        <w:t>ой</w:t>
      </w:r>
      <w:r w:rsidR="006A0D90">
        <w:rPr>
          <w:sz w:val="28"/>
        </w:rPr>
        <w:t xml:space="preserve"> записк</w:t>
      </w:r>
      <w:r w:rsidR="00D83B15">
        <w:rPr>
          <w:sz w:val="28"/>
        </w:rPr>
        <w:t>ой</w:t>
      </w:r>
      <w:r w:rsidRPr="00CD315E">
        <w:rPr>
          <w:sz w:val="28"/>
        </w:rPr>
        <w:t>.</w:t>
      </w:r>
      <w:r w:rsidR="007D2BDF" w:rsidRPr="007D2BDF">
        <w:rPr>
          <w:sz w:val="28"/>
        </w:rPr>
        <w:t xml:space="preserve"> </w:t>
      </w:r>
    </w:p>
    <w:p w:rsidR="00414A80" w:rsidRDefault="00414A80" w:rsidP="00414A80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Негативно оценивались главные администраторы средств федерального бюджета, не представившие сведения согласно Положению, по соответствующим направлениям качества финансового менеджмента.</w:t>
      </w:r>
    </w:p>
    <w:p w:rsidR="00414A80" w:rsidRPr="00CD315E" w:rsidRDefault="00414A80" w:rsidP="00414A80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Средняя итоговая оценка по главным администраторам средств феде</w:t>
      </w:r>
      <w:r w:rsidR="00A5471A" w:rsidRPr="00CD315E">
        <w:rPr>
          <w:sz w:val="28"/>
        </w:rPr>
        <w:t xml:space="preserve">рального бюджета составляет </w:t>
      </w:r>
      <w:r w:rsidR="005F2CA8" w:rsidRPr="001F3E8E">
        <w:rPr>
          <w:sz w:val="28"/>
        </w:rPr>
        <w:t xml:space="preserve">59,6 </w:t>
      </w:r>
      <w:r w:rsidRPr="00CD315E">
        <w:rPr>
          <w:sz w:val="28"/>
        </w:rPr>
        <w:t>балла по 100-балльной шкале, что в целом объясняется низким качеством организации бюджетного процесса в системе главн</w:t>
      </w:r>
      <w:r w:rsidR="00D85FEF">
        <w:rPr>
          <w:sz w:val="28"/>
        </w:rPr>
        <w:t>ых</w:t>
      </w:r>
      <w:r w:rsidRPr="00CD315E">
        <w:rPr>
          <w:sz w:val="28"/>
        </w:rPr>
        <w:t xml:space="preserve"> администратор</w:t>
      </w:r>
      <w:r w:rsidR="00D85FEF">
        <w:rPr>
          <w:sz w:val="28"/>
        </w:rPr>
        <w:t>ов</w:t>
      </w:r>
      <w:r w:rsidRPr="00CD315E">
        <w:rPr>
          <w:sz w:val="28"/>
        </w:rPr>
        <w:t xml:space="preserve"> средств федерального бюджета, как следствие, низким качеством исполнения бюджета, а также сохраняющейся тенденции недостаточного использования инструментов бюджетирования, ориентированного на результат. При э</w:t>
      </w:r>
      <w:r w:rsidR="00A5471A" w:rsidRPr="00CD315E">
        <w:rPr>
          <w:sz w:val="28"/>
        </w:rPr>
        <w:t>том</w:t>
      </w:r>
      <w:r w:rsidR="009D52A3">
        <w:rPr>
          <w:sz w:val="28"/>
        </w:rPr>
        <w:t xml:space="preserve"> </w:t>
      </w:r>
      <w:r w:rsidR="001F3E8E">
        <w:rPr>
          <w:sz w:val="28"/>
        </w:rPr>
        <w:t>необходимо отметить</w:t>
      </w:r>
      <w:r w:rsidR="00A5471A" w:rsidRPr="00CD315E">
        <w:rPr>
          <w:sz w:val="28"/>
        </w:rPr>
        <w:t>,</w:t>
      </w:r>
      <w:r w:rsidR="009D52A3">
        <w:rPr>
          <w:sz w:val="28"/>
        </w:rPr>
        <w:t xml:space="preserve"> что</w:t>
      </w:r>
      <w:r w:rsidR="00A5471A" w:rsidRPr="00CD315E">
        <w:rPr>
          <w:sz w:val="28"/>
        </w:rPr>
        <w:t xml:space="preserve"> указанная оценка </w:t>
      </w:r>
      <w:r w:rsidR="004A752B">
        <w:rPr>
          <w:sz w:val="28"/>
        </w:rPr>
        <w:t>улучшилась</w:t>
      </w:r>
      <w:r w:rsidRPr="00CD315E">
        <w:rPr>
          <w:sz w:val="28"/>
        </w:rPr>
        <w:t xml:space="preserve"> по сравнению с оценк</w:t>
      </w:r>
      <w:r w:rsidR="008F6B6C">
        <w:rPr>
          <w:sz w:val="28"/>
        </w:rPr>
        <w:t>ой</w:t>
      </w:r>
      <w:r w:rsidRPr="00CD315E">
        <w:rPr>
          <w:sz w:val="28"/>
        </w:rPr>
        <w:t xml:space="preserve"> качества финансового менеджмента, осуществляемого главными администраторами средств федерального бюджета </w:t>
      </w:r>
      <w:r w:rsidR="001F3E8E">
        <w:rPr>
          <w:sz w:val="28"/>
        </w:rPr>
        <w:t>по состоянию на 1 октября</w:t>
      </w:r>
      <w:r w:rsidR="00CC12C6">
        <w:rPr>
          <w:sz w:val="28"/>
        </w:rPr>
        <w:t xml:space="preserve"> </w:t>
      </w:r>
      <w:r w:rsidR="004A752B">
        <w:rPr>
          <w:sz w:val="28"/>
        </w:rPr>
        <w:t>2012</w:t>
      </w:r>
      <w:r w:rsidRPr="00CD315E">
        <w:rPr>
          <w:sz w:val="28"/>
        </w:rPr>
        <w:t xml:space="preserve"> год</w:t>
      </w:r>
      <w:r w:rsidR="00CC12C6">
        <w:rPr>
          <w:sz w:val="28"/>
        </w:rPr>
        <w:t>а</w:t>
      </w:r>
      <w:r w:rsidR="008F6B6C">
        <w:rPr>
          <w:sz w:val="28"/>
        </w:rPr>
        <w:t xml:space="preserve"> на </w:t>
      </w:r>
      <w:r w:rsidR="005F2CA8">
        <w:rPr>
          <w:sz w:val="28"/>
        </w:rPr>
        <w:t>28</w:t>
      </w:r>
      <w:r w:rsidR="004A752B">
        <w:rPr>
          <w:sz w:val="28"/>
        </w:rPr>
        <w:t>,</w:t>
      </w:r>
      <w:r w:rsidR="005F2CA8">
        <w:rPr>
          <w:sz w:val="28"/>
        </w:rPr>
        <w:t>2</w:t>
      </w:r>
      <w:r w:rsidR="008F6B6C">
        <w:rPr>
          <w:sz w:val="28"/>
        </w:rPr>
        <w:t>% (</w:t>
      </w:r>
      <w:r w:rsidR="004A752B">
        <w:rPr>
          <w:sz w:val="28"/>
        </w:rPr>
        <w:t>1</w:t>
      </w:r>
      <w:r w:rsidR="005F2CA8">
        <w:rPr>
          <w:sz w:val="28"/>
        </w:rPr>
        <w:t>3</w:t>
      </w:r>
      <w:r w:rsidR="004A752B">
        <w:rPr>
          <w:sz w:val="28"/>
        </w:rPr>
        <w:t>,</w:t>
      </w:r>
      <w:r w:rsidR="005F2CA8">
        <w:rPr>
          <w:sz w:val="28"/>
        </w:rPr>
        <w:t>1</w:t>
      </w:r>
      <w:r w:rsidR="001F3E8E">
        <w:rPr>
          <w:sz w:val="28"/>
        </w:rPr>
        <w:t> </w:t>
      </w:r>
      <w:r w:rsidRPr="00CD315E">
        <w:rPr>
          <w:sz w:val="28"/>
        </w:rPr>
        <w:t>ба</w:t>
      </w:r>
      <w:r w:rsidR="00D2541C" w:rsidRPr="00CD315E">
        <w:rPr>
          <w:sz w:val="28"/>
        </w:rPr>
        <w:t>л</w:t>
      </w:r>
      <w:r w:rsidRPr="00CD315E">
        <w:rPr>
          <w:sz w:val="28"/>
        </w:rPr>
        <w:t>ла</w:t>
      </w:r>
      <w:r w:rsidR="008F6B6C">
        <w:rPr>
          <w:sz w:val="28"/>
        </w:rPr>
        <w:t>)</w:t>
      </w:r>
      <w:r w:rsidRPr="00CD315E">
        <w:rPr>
          <w:sz w:val="28"/>
        </w:rPr>
        <w:t>.</w:t>
      </w:r>
    </w:p>
    <w:p w:rsidR="00414A80" w:rsidRDefault="00414A80" w:rsidP="00414A80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 xml:space="preserve">По результатам мониторинга качества финансового </w:t>
      </w:r>
      <w:r w:rsidR="00CC12C6" w:rsidRPr="00CD315E">
        <w:rPr>
          <w:sz w:val="28"/>
        </w:rPr>
        <w:t>менеджмента,</w:t>
      </w:r>
      <w:r w:rsidRPr="00CD315E">
        <w:rPr>
          <w:sz w:val="28"/>
        </w:rPr>
        <w:t xml:space="preserve"> следующие федеральные органы государственной власти имеют наилучшие оценки качества финансового менеджмента:</w:t>
      </w:r>
    </w:p>
    <w:p w:rsidR="0073279D" w:rsidRPr="0023455B" w:rsidRDefault="004A752B" w:rsidP="006D5EF1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Федеральная миграционная служба -  8</w:t>
      </w:r>
      <w:r w:rsidR="005F2CA8">
        <w:rPr>
          <w:sz w:val="28"/>
        </w:rPr>
        <w:t>5</w:t>
      </w:r>
      <w:r>
        <w:rPr>
          <w:sz w:val="28"/>
        </w:rPr>
        <w:t>,</w:t>
      </w:r>
      <w:r w:rsidR="005F2CA8">
        <w:rPr>
          <w:sz w:val="28"/>
        </w:rPr>
        <w:t>8</w:t>
      </w:r>
      <w:r>
        <w:rPr>
          <w:sz w:val="28"/>
        </w:rPr>
        <w:t xml:space="preserve"> балла; </w:t>
      </w:r>
      <w:r>
        <w:rPr>
          <w:sz w:val="28"/>
        </w:rPr>
        <w:cr/>
      </w:r>
      <w:r>
        <w:rPr>
          <w:sz w:val="28"/>
        </w:rPr>
        <w:tab/>
        <w:t>Министерство промышленности и торговли Российской Федерации -  8</w:t>
      </w:r>
      <w:r w:rsidR="005F2CA8">
        <w:rPr>
          <w:sz w:val="28"/>
        </w:rPr>
        <w:t>5</w:t>
      </w:r>
      <w:r>
        <w:rPr>
          <w:sz w:val="28"/>
        </w:rPr>
        <w:t>,</w:t>
      </w:r>
      <w:r w:rsidR="005F2CA8">
        <w:rPr>
          <w:sz w:val="28"/>
        </w:rPr>
        <w:t>8</w:t>
      </w:r>
      <w:r>
        <w:rPr>
          <w:sz w:val="28"/>
        </w:rPr>
        <w:t xml:space="preserve"> балла; </w:t>
      </w:r>
      <w:r>
        <w:rPr>
          <w:sz w:val="28"/>
        </w:rPr>
        <w:cr/>
      </w:r>
      <w:r>
        <w:rPr>
          <w:sz w:val="28"/>
        </w:rPr>
        <w:tab/>
        <w:t>Государственная корпорация по атомной энергии «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>» -  85</w:t>
      </w:r>
      <w:r w:rsidR="005F2CA8">
        <w:rPr>
          <w:sz w:val="28"/>
        </w:rPr>
        <w:t>,0</w:t>
      </w:r>
      <w:r w:rsidR="001F3E8E">
        <w:rPr>
          <w:sz w:val="28"/>
        </w:rPr>
        <w:t> </w:t>
      </w:r>
      <w:r>
        <w:rPr>
          <w:sz w:val="28"/>
        </w:rPr>
        <w:t>балл</w:t>
      </w:r>
      <w:r w:rsidR="001F3E8E">
        <w:rPr>
          <w:sz w:val="28"/>
        </w:rPr>
        <w:t>ов</w:t>
      </w:r>
      <w:r>
        <w:rPr>
          <w:sz w:val="28"/>
        </w:rPr>
        <w:t xml:space="preserve">; </w:t>
      </w:r>
      <w:r>
        <w:rPr>
          <w:sz w:val="28"/>
        </w:rPr>
        <w:cr/>
      </w:r>
      <w:r>
        <w:rPr>
          <w:sz w:val="28"/>
        </w:rPr>
        <w:tab/>
        <w:t>Федеральная таможенная служба -  8</w:t>
      </w:r>
      <w:r w:rsidR="005F2CA8">
        <w:rPr>
          <w:sz w:val="28"/>
        </w:rPr>
        <w:t>2</w:t>
      </w:r>
      <w:r>
        <w:rPr>
          <w:sz w:val="28"/>
        </w:rPr>
        <w:t>,</w:t>
      </w:r>
      <w:r w:rsidR="005F2CA8">
        <w:rPr>
          <w:sz w:val="28"/>
        </w:rPr>
        <w:t>7</w:t>
      </w:r>
      <w:r>
        <w:rPr>
          <w:sz w:val="28"/>
        </w:rPr>
        <w:t xml:space="preserve"> балла; </w:t>
      </w:r>
      <w:r>
        <w:rPr>
          <w:sz w:val="28"/>
        </w:rPr>
        <w:cr/>
      </w:r>
      <w:r>
        <w:rPr>
          <w:sz w:val="28"/>
        </w:rPr>
        <w:tab/>
        <w:t>Федеральное казначейство -  8</w:t>
      </w:r>
      <w:r w:rsidR="005F2CA8">
        <w:rPr>
          <w:sz w:val="28"/>
        </w:rPr>
        <w:t>1</w:t>
      </w:r>
      <w:r>
        <w:rPr>
          <w:sz w:val="28"/>
        </w:rPr>
        <w:t>,</w:t>
      </w:r>
      <w:r w:rsidR="005F2CA8">
        <w:rPr>
          <w:sz w:val="28"/>
        </w:rPr>
        <w:t>0</w:t>
      </w:r>
      <w:r>
        <w:rPr>
          <w:sz w:val="28"/>
        </w:rPr>
        <w:t xml:space="preserve"> балл.</w:t>
      </w:r>
    </w:p>
    <w:p w:rsidR="00506ADC" w:rsidRDefault="00CB30DA" w:rsidP="00506ADC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Вместе с тем, федеральными органами государственной власти, имеющими самый низкий рейтинг, являются:</w:t>
      </w:r>
      <w:r w:rsidR="00506ADC" w:rsidRPr="00506ADC">
        <w:rPr>
          <w:sz w:val="28"/>
        </w:rPr>
        <w:t xml:space="preserve"> </w:t>
      </w:r>
    </w:p>
    <w:p w:rsidR="00506ADC" w:rsidRPr="0023455B" w:rsidRDefault="004A752B" w:rsidP="00916C2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Федеральное агентство по делам молодежи -  2</w:t>
      </w:r>
      <w:r w:rsidR="005F2CA8">
        <w:rPr>
          <w:sz w:val="28"/>
        </w:rPr>
        <w:t>6</w:t>
      </w:r>
      <w:r>
        <w:rPr>
          <w:sz w:val="28"/>
        </w:rPr>
        <w:t>,</w:t>
      </w:r>
      <w:r w:rsidR="005F2CA8">
        <w:rPr>
          <w:sz w:val="28"/>
        </w:rPr>
        <w:t>9</w:t>
      </w:r>
      <w:r>
        <w:rPr>
          <w:sz w:val="28"/>
        </w:rPr>
        <w:t xml:space="preserve"> балла; </w:t>
      </w:r>
      <w:r>
        <w:rPr>
          <w:sz w:val="28"/>
        </w:rPr>
        <w:cr/>
      </w:r>
      <w:r>
        <w:rPr>
          <w:sz w:val="28"/>
        </w:rPr>
        <w:tab/>
        <w:t>Министерство Российской Федерации по развитию Дальнего Востока -  4</w:t>
      </w:r>
      <w:r w:rsidR="005F2CA8">
        <w:rPr>
          <w:sz w:val="28"/>
        </w:rPr>
        <w:t>0</w:t>
      </w:r>
      <w:r>
        <w:rPr>
          <w:sz w:val="28"/>
        </w:rPr>
        <w:t>,</w:t>
      </w:r>
      <w:r w:rsidR="005F2CA8">
        <w:rPr>
          <w:sz w:val="28"/>
        </w:rPr>
        <w:t>4</w:t>
      </w:r>
      <w:r>
        <w:rPr>
          <w:sz w:val="28"/>
        </w:rPr>
        <w:t xml:space="preserve"> балла; </w:t>
      </w:r>
      <w:r>
        <w:rPr>
          <w:sz w:val="28"/>
        </w:rPr>
        <w:cr/>
      </w:r>
      <w:r>
        <w:rPr>
          <w:sz w:val="28"/>
        </w:rPr>
        <w:tab/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-  4</w:t>
      </w:r>
      <w:r w:rsidR="005F2CA8">
        <w:rPr>
          <w:sz w:val="28"/>
        </w:rPr>
        <w:t>1</w:t>
      </w:r>
      <w:r>
        <w:rPr>
          <w:sz w:val="28"/>
        </w:rPr>
        <w:t>,</w:t>
      </w:r>
      <w:r w:rsidR="005F2CA8">
        <w:rPr>
          <w:sz w:val="28"/>
        </w:rPr>
        <w:t>4</w:t>
      </w:r>
      <w:r>
        <w:rPr>
          <w:sz w:val="28"/>
        </w:rPr>
        <w:t xml:space="preserve"> балла; </w:t>
      </w:r>
      <w:r>
        <w:rPr>
          <w:sz w:val="28"/>
        </w:rPr>
        <w:cr/>
      </w:r>
      <w:r>
        <w:rPr>
          <w:sz w:val="28"/>
        </w:rPr>
        <w:tab/>
        <w:t>Федеральная служба по техническому и экспортному контролю -  4</w:t>
      </w:r>
      <w:r w:rsidR="005F2CA8">
        <w:rPr>
          <w:sz w:val="28"/>
        </w:rPr>
        <w:t>3</w:t>
      </w:r>
      <w:r>
        <w:rPr>
          <w:sz w:val="28"/>
        </w:rPr>
        <w:t>,</w:t>
      </w:r>
      <w:r w:rsidR="005F2CA8">
        <w:rPr>
          <w:sz w:val="28"/>
        </w:rPr>
        <w:t>0</w:t>
      </w:r>
      <w:r w:rsidR="00024E93">
        <w:rPr>
          <w:sz w:val="28"/>
        </w:rPr>
        <w:t> </w:t>
      </w:r>
      <w:r>
        <w:rPr>
          <w:sz w:val="28"/>
        </w:rPr>
        <w:t xml:space="preserve">балла; </w:t>
      </w:r>
      <w:r>
        <w:rPr>
          <w:sz w:val="28"/>
        </w:rPr>
        <w:cr/>
      </w:r>
      <w:r>
        <w:rPr>
          <w:sz w:val="28"/>
        </w:rPr>
        <w:tab/>
        <w:t>Министерство культуры Российской Федерации -  4</w:t>
      </w:r>
      <w:r w:rsidR="005F2CA8">
        <w:rPr>
          <w:sz w:val="28"/>
        </w:rPr>
        <w:t>3</w:t>
      </w:r>
      <w:r>
        <w:rPr>
          <w:sz w:val="28"/>
        </w:rPr>
        <w:t>,</w:t>
      </w:r>
      <w:r w:rsidR="005F2CA8">
        <w:rPr>
          <w:sz w:val="28"/>
        </w:rPr>
        <w:t>7</w:t>
      </w:r>
      <w:r>
        <w:rPr>
          <w:sz w:val="28"/>
        </w:rPr>
        <w:t xml:space="preserve"> балла.</w:t>
      </w:r>
    </w:p>
    <w:p w:rsidR="0023455B" w:rsidRPr="00DA182D" w:rsidRDefault="0023455B" w:rsidP="00506ADC">
      <w:pPr>
        <w:spacing w:line="360" w:lineRule="auto"/>
        <w:ind w:firstLine="709"/>
        <w:jc w:val="both"/>
      </w:pPr>
    </w:p>
    <w:p w:rsidR="00414A80" w:rsidRPr="00CD315E" w:rsidRDefault="00414A80" w:rsidP="00414A80">
      <w:pPr>
        <w:spacing w:line="360" w:lineRule="auto"/>
        <w:ind w:firstLine="709"/>
        <w:jc w:val="center"/>
        <w:rPr>
          <w:b/>
          <w:sz w:val="28"/>
        </w:rPr>
      </w:pPr>
      <w:r w:rsidRPr="00CD315E">
        <w:rPr>
          <w:b/>
          <w:sz w:val="28"/>
        </w:rPr>
        <w:t>1. Среднесрочное финансовое планирование</w:t>
      </w:r>
    </w:p>
    <w:p w:rsidR="00C36900" w:rsidRPr="00DA182D" w:rsidRDefault="00C36900" w:rsidP="00C36900">
      <w:pPr>
        <w:ind w:firstLine="709"/>
        <w:jc w:val="both"/>
      </w:pPr>
    </w:p>
    <w:p w:rsidR="007D2BDF" w:rsidRPr="00641D98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napToGrid w:val="0"/>
          <w:color w:val="000000"/>
          <w:sz w:val="28"/>
        </w:rPr>
      </w:pPr>
      <w:r w:rsidRPr="00641D98">
        <w:rPr>
          <w:snapToGrid w:val="0"/>
          <w:color w:val="000000"/>
          <w:sz w:val="28"/>
        </w:rPr>
        <w:t>Мониторинг качества среднесрочного финансового планирования за</w:t>
      </w:r>
      <w:r w:rsidR="00024E93">
        <w:rPr>
          <w:snapToGrid w:val="0"/>
          <w:color w:val="000000"/>
          <w:sz w:val="28"/>
        </w:rPr>
        <w:t xml:space="preserve"> 9 </w:t>
      </w:r>
      <w:r w:rsidRPr="00641D98">
        <w:rPr>
          <w:snapToGrid w:val="0"/>
          <w:color w:val="000000"/>
          <w:sz w:val="28"/>
        </w:rPr>
        <w:t>месяцев 2013 года проводился в целях</w:t>
      </w:r>
      <w:r w:rsidR="00024E93">
        <w:rPr>
          <w:snapToGrid w:val="0"/>
          <w:color w:val="000000"/>
          <w:sz w:val="28"/>
        </w:rPr>
        <w:t xml:space="preserve"> уточнения</w:t>
      </w:r>
      <w:r w:rsidRPr="00641D98">
        <w:rPr>
          <w:snapToGrid w:val="0"/>
          <w:color w:val="000000"/>
          <w:sz w:val="28"/>
        </w:rPr>
        <w:t xml:space="preserve"> оценки качества планирования главными распорядителями на 2014 год и </w:t>
      </w:r>
      <w:r w:rsidR="00024E93">
        <w:rPr>
          <w:snapToGrid w:val="0"/>
          <w:color w:val="000000"/>
          <w:sz w:val="28"/>
        </w:rPr>
        <w:t>на</w:t>
      </w:r>
      <w:r w:rsidR="00E420F5">
        <w:rPr>
          <w:snapToGrid w:val="0"/>
          <w:color w:val="000000"/>
          <w:sz w:val="28"/>
        </w:rPr>
        <w:t xml:space="preserve"> </w:t>
      </w:r>
      <w:r w:rsidRPr="00641D98">
        <w:rPr>
          <w:snapToGrid w:val="0"/>
          <w:color w:val="000000"/>
          <w:sz w:val="28"/>
        </w:rPr>
        <w:t xml:space="preserve">плановый период 2015 </w:t>
      </w:r>
      <w:r w:rsidR="00E420F5">
        <w:rPr>
          <w:snapToGrid w:val="0"/>
          <w:color w:val="000000"/>
          <w:sz w:val="28"/>
        </w:rPr>
        <w:t>и</w:t>
      </w:r>
      <w:r w:rsidRPr="00641D98">
        <w:rPr>
          <w:snapToGrid w:val="0"/>
          <w:color w:val="000000"/>
          <w:sz w:val="28"/>
        </w:rPr>
        <w:t xml:space="preserve"> 2016 годов. </w:t>
      </w:r>
    </w:p>
    <w:p w:rsidR="007D2BDF" w:rsidRPr="00641D98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napToGrid w:val="0"/>
          <w:color w:val="000000"/>
          <w:sz w:val="28"/>
        </w:rPr>
      </w:pPr>
      <w:r w:rsidRPr="00641D98">
        <w:rPr>
          <w:snapToGrid w:val="0"/>
          <w:color w:val="000000"/>
          <w:sz w:val="28"/>
        </w:rPr>
        <w:t>Для расчета показателей мониторинга качества среднесрочного финансового планирования использовались:</w:t>
      </w:r>
    </w:p>
    <w:p w:rsidR="007D2BDF" w:rsidRPr="00641D98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napToGrid w:val="0"/>
          <w:color w:val="000000"/>
          <w:sz w:val="28"/>
        </w:rPr>
      </w:pPr>
      <w:r w:rsidRPr="00641D98">
        <w:rPr>
          <w:snapToGrid w:val="0"/>
          <w:color w:val="000000"/>
          <w:sz w:val="28"/>
        </w:rPr>
        <w:t xml:space="preserve">справки об изменениях сводной бюджетной росписи федерального бюджета и лимитов бюджетных обязательств на финансовый год и плановый период с кодами вида изменений 011, 012, 018 и 100, оформленные в течение </w:t>
      </w:r>
      <w:r w:rsidR="00E420F5">
        <w:rPr>
          <w:snapToGrid w:val="0"/>
          <w:color w:val="000000"/>
          <w:sz w:val="28"/>
        </w:rPr>
        <w:t xml:space="preserve">9 месяцев </w:t>
      </w:r>
      <w:r w:rsidRPr="00641D98">
        <w:rPr>
          <w:snapToGrid w:val="0"/>
          <w:color w:val="000000"/>
          <w:sz w:val="28"/>
        </w:rPr>
        <w:t>2013 года;</w:t>
      </w:r>
    </w:p>
    <w:p w:rsidR="007D2BDF" w:rsidRPr="00641D98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napToGrid w:val="0"/>
          <w:color w:val="000000"/>
          <w:sz w:val="28"/>
        </w:rPr>
      </w:pPr>
      <w:r w:rsidRPr="00641D98">
        <w:rPr>
          <w:snapToGrid w:val="0"/>
          <w:color w:val="000000"/>
          <w:sz w:val="28"/>
        </w:rPr>
        <w:t>сведения о своевременности представления главными распорядителями документов в Министерство финансов Российской Федерации в соответствии с графиком подготовки и рассмотрения в текущем финансовом году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период.</w:t>
      </w:r>
    </w:p>
    <w:p w:rsidR="007D2BDF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proofErr w:type="gramStart"/>
      <w:r w:rsidRPr="00CD315E">
        <w:rPr>
          <w:sz w:val="28"/>
          <w:szCs w:val="28"/>
        </w:rPr>
        <w:t>Справки об изменениях сводной бюджетной росписи федерального бюджета и лимитов бюджетных обязательств на финансовый год и плановый период с кодами вида изменений 011</w:t>
      </w:r>
      <w:r>
        <w:rPr>
          <w:sz w:val="28"/>
          <w:szCs w:val="28"/>
        </w:rPr>
        <w:t>,</w:t>
      </w:r>
      <w:r w:rsidRPr="00BC2C53">
        <w:rPr>
          <w:sz w:val="28"/>
          <w:szCs w:val="28"/>
        </w:rPr>
        <w:t xml:space="preserve"> </w:t>
      </w:r>
      <w:r w:rsidRPr="00CD315E">
        <w:rPr>
          <w:sz w:val="28"/>
          <w:szCs w:val="28"/>
        </w:rPr>
        <w:t>01</w:t>
      </w:r>
      <w:r>
        <w:rPr>
          <w:sz w:val="28"/>
          <w:szCs w:val="28"/>
        </w:rPr>
        <w:t>2,</w:t>
      </w:r>
      <w:r w:rsidRPr="00BC2C53">
        <w:rPr>
          <w:sz w:val="28"/>
          <w:szCs w:val="28"/>
        </w:rPr>
        <w:t xml:space="preserve"> </w:t>
      </w:r>
      <w:r w:rsidRPr="00CD315E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CD315E">
        <w:rPr>
          <w:sz w:val="28"/>
          <w:szCs w:val="28"/>
        </w:rPr>
        <w:t xml:space="preserve"> и 100 использовались при расчете удельного объема внесенных положительных изменений за счет образовавшейся экономии по использованию бюджетных ассигнований, характеризующего качество п</w:t>
      </w:r>
      <w:r w:rsidR="00CC12C6">
        <w:rPr>
          <w:sz w:val="28"/>
          <w:szCs w:val="28"/>
        </w:rPr>
        <w:t>ланирования бюджетных расходов н</w:t>
      </w:r>
      <w:r w:rsidRPr="00CD315E">
        <w:rPr>
          <w:sz w:val="28"/>
          <w:szCs w:val="28"/>
        </w:rPr>
        <w:t>а</w:t>
      </w:r>
      <w:r w:rsidR="00CC12C6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CD315E">
        <w:rPr>
          <w:sz w:val="28"/>
          <w:szCs w:val="28"/>
        </w:rPr>
        <w:t xml:space="preserve"> год и </w:t>
      </w:r>
      <w:r w:rsidR="00E420F5">
        <w:rPr>
          <w:sz w:val="28"/>
          <w:szCs w:val="28"/>
        </w:rPr>
        <w:t xml:space="preserve">на </w:t>
      </w:r>
      <w:r w:rsidRPr="00CD315E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2014</w:t>
      </w:r>
      <w:r w:rsidRPr="00CD315E">
        <w:rPr>
          <w:sz w:val="28"/>
          <w:szCs w:val="28"/>
        </w:rPr>
        <w:t xml:space="preserve"> </w:t>
      </w:r>
      <w:r w:rsidR="00E420F5">
        <w:rPr>
          <w:sz w:val="28"/>
          <w:szCs w:val="28"/>
        </w:rPr>
        <w:t>и</w:t>
      </w:r>
      <w:r w:rsidRPr="005A35EF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CC12C6">
        <w:rPr>
          <w:sz w:val="28"/>
          <w:szCs w:val="28"/>
        </w:rPr>
        <w:t xml:space="preserve"> </w:t>
      </w:r>
      <w:r w:rsidRPr="00CD315E">
        <w:rPr>
          <w:sz w:val="28"/>
          <w:szCs w:val="28"/>
        </w:rPr>
        <w:t>годов</w:t>
      </w:r>
      <w:r w:rsidR="00E420F5">
        <w:rPr>
          <w:sz w:val="28"/>
          <w:szCs w:val="28"/>
        </w:rPr>
        <w:t>.</w:t>
      </w:r>
      <w:proofErr w:type="gramEnd"/>
      <w:r w:rsidR="00E42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CC12C6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2013</w:t>
      </w:r>
      <w:r w:rsidRPr="005A35E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C12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D315E">
        <w:rPr>
          <w:sz w:val="28"/>
          <w:szCs w:val="28"/>
        </w:rPr>
        <w:t xml:space="preserve">среднее значение по данному показателю составило </w:t>
      </w:r>
      <w:r>
        <w:rPr>
          <w:sz w:val="28"/>
          <w:szCs w:val="28"/>
        </w:rPr>
        <w:t>3,0</w:t>
      </w:r>
      <w:r w:rsidRPr="00CD315E">
        <w:rPr>
          <w:sz w:val="28"/>
          <w:szCs w:val="28"/>
        </w:rPr>
        <w:t xml:space="preserve">%, что в целом расценивается </w:t>
      </w:r>
      <w:r w:rsidRPr="00641D98">
        <w:rPr>
          <w:sz w:val="28"/>
          <w:szCs w:val="28"/>
        </w:rPr>
        <w:t>положительно</w:t>
      </w:r>
      <w:r w:rsidRPr="00CD315E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Средняя оценка по показателю составила 85,7 балла. По сравнению с</w:t>
      </w:r>
      <w:r w:rsidR="00CC12C6">
        <w:rPr>
          <w:sz w:val="28"/>
          <w:szCs w:val="28"/>
        </w:rPr>
        <w:t xml:space="preserve"> </w:t>
      </w:r>
      <w:r w:rsidR="00A3534D">
        <w:rPr>
          <w:sz w:val="28"/>
          <w:szCs w:val="28"/>
        </w:rPr>
        <w:t>9 месяцами</w:t>
      </w:r>
      <w:r>
        <w:rPr>
          <w:sz w:val="28"/>
          <w:szCs w:val="28"/>
        </w:rPr>
        <w:t xml:space="preserve"> 201</w:t>
      </w:r>
      <w:r w:rsidR="00CC12C6">
        <w:rPr>
          <w:sz w:val="28"/>
          <w:szCs w:val="28"/>
        </w:rPr>
        <w:t>2</w:t>
      </w:r>
      <w:r>
        <w:rPr>
          <w:sz w:val="28"/>
          <w:szCs w:val="28"/>
        </w:rPr>
        <w:t> год</w:t>
      </w:r>
      <w:r w:rsidR="00CC12C6">
        <w:rPr>
          <w:sz w:val="28"/>
          <w:szCs w:val="28"/>
        </w:rPr>
        <w:t>а</w:t>
      </w:r>
      <w:r>
        <w:rPr>
          <w:sz w:val="28"/>
          <w:szCs w:val="28"/>
        </w:rPr>
        <w:t xml:space="preserve"> оценка улучшилась</w:t>
      </w:r>
      <w:r w:rsidRPr="00207A0E">
        <w:rPr>
          <w:sz w:val="28"/>
          <w:szCs w:val="28"/>
        </w:rPr>
        <w:t xml:space="preserve"> </w:t>
      </w:r>
      <w:r>
        <w:rPr>
          <w:sz w:val="28"/>
          <w:szCs w:val="28"/>
        </w:rPr>
        <w:t>на 0,6% (0,5 балла).</w:t>
      </w:r>
    </w:p>
    <w:p w:rsidR="00C25F82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proofErr w:type="gramStart"/>
      <w:r w:rsidRPr="00641D98">
        <w:rPr>
          <w:sz w:val="28"/>
          <w:szCs w:val="28"/>
        </w:rPr>
        <w:t xml:space="preserve">При расчете показателя, характеризующего своевременность представления главными распорядителями документов в Министерство финансов Российской Федерации в соответствии с графиком подготовки и рассмотрения в текущем финансовом году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период, только </w:t>
      </w:r>
      <w:r w:rsidR="00CC12C6">
        <w:rPr>
          <w:sz w:val="28"/>
          <w:szCs w:val="28"/>
        </w:rPr>
        <w:t>11</w:t>
      </w:r>
      <w:r w:rsidRPr="00641D98">
        <w:rPr>
          <w:sz w:val="28"/>
          <w:szCs w:val="28"/>
        </w:rPr>
        <w:t xml:space="preserve"> главных распорядител</w:t>
      </w:r>
      <w:r w:rsidR="009B0792">
        <w:rPr>
          <w:sz w:val="28"/>
          <w:szCs w:val="28"/>
        </w:rPr>
        <w:t>ей</w:t>
      </w:r>
      <w:r w:rsidRPr="00641D98">
        <w:rPr>
          <w:sz w:val="28"/>
          <w:szCs w:val="28"/>
        </w:rPr>
        <w:t xml:space="preserve"> представ</w:t>
      </w:r>
      <w:r w:rsidR="00C25F82">
        <w:rPr>
          <w:sz w:val="28"/>
          <w:szCs w:val="28"/>
        </w:rPr>
        <w:t xml:space="preserve">или </w:t>
      </w:r>
      <w:r w:rsidR="00C25F82" w:rsidRPr="00641D98">
        <w:rPr>
          <w:sz w:val="28"/>
          <w:szCs w:val="28"/>
        </w:rPr>
        <w:t>указанные документы</w:t>
      </w:r>
      <w:r w:rsidR="00C25F82">
        <w:rPr>
          <w:sz w:val="28"/>
          <w:szCs w:val="28"/>
        </w:rPr>
        <w:t xml:space="preserve"> в</w:t>
      </w:r>
      <w:proofErr w:type="gramEnd"/>
      <w:r w:rsidR="00C25F82">
        <w:rPr>
          <w:sz w:val="28"/>
          <w:szCs w:val="28"/>
        </w:rPr>
        <w:t xml:space="preserve"> установленные сроки: </w:t>
      </w:r>
    </w:p>
    <w:p w:rsidR="00C25F82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641D98">
        <w:rPr>
          <w:sz w:val="28"/>
          <w:szCs w:val="28"/>
        </w:rPr>
        <w:t>Федеральное агентство по поставкам вооружения, военной, специальной</w:t>
      </w:r>
      <w:r w:rsidR="00C25F82">
        <w:rPr>
          <w:sz w:val="28"/>
          <w:szCs w:val="28"/>
        </w:rPr>
        <w:t xml:space="preserve"> техники и материальных средств;</w:t>
      </w:r>
      <w:r w:rsidRPr="00641D98">
        <w:rPr>
          <w:sz w:val="28"/>
          <w:szCs w:val="28"/>
        </w:rPr>
        <w:t xml:space="preserve"> </w:t>
      </w:r>
    </w:p>
    <w:p w:rsidR="00C25F82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641D98">
        <w:rPr>
          <w:sz w:val="28"/>
          <w:szCs w:val="28"/>
        </w:rPr>
        <w:t>Счетная палата Р</w:t>
      </w:r>
      <w:r w:rsidR="00C25F82">
        <w:rPr>
          <w:sz w:val="28"/>
          <w:szCs w:val="28"/>
        </w:rPr>
        <w:t>оссийской Федерации;</w:t>
      </w:r>
    </w:p>
    <w:p w:rsidR="00C25F82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641D98">
        <w:rPr>
          <w:sz w:val="28"/>
          <w:szCs w:val="28"/>
        </w:rPr>
        <w:t>Министерство Российской Федераци</w:t>
      </w:r>
      <w:r w:rsidR="00C25F82">
        <w:rPr>
          <w:sz w:val="28"/>
          <w:szCs w:val="28"/>
        </w:rPr>
        <w:t xml:space="preserve">и по развитию Дальнего Востока; </w:t>
      </w:r>
    </w:p>
    <w:p w:rsidR="00C25F82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641D98">
        <w:rPr>
          <w:sz w:val="28"/>
          <w:szCs w:val="28"/>
        </w:rPr>
        <w:t>Высший Арбит</w:t>
      </w:r>
      <w:r w:rsidR="00327810">
        <w:rPr>
          <w:sz w:val="28"/>
          <w:szCs w:val="28"/>
        </w:rPr>
        <w:t>ражный Суд Российской Федерации</w:t>
      </w:r>
      <w:r w:rsidR="00C25F82">
        <w:rPr>
          <w:sz w:val="28"/>
          <w:szCs w:val="28"/>
        </w:rPr>
        <w:t>;</w:t>
      </w:r>
      <w:r w:rsidRPr="00641D98">
        <w:rPr>
          <w:sz w:val="28"/>
          <w:szCs w:val="28"/>
        </w:rPr>
        <w:t xml:space="preserve"> </w:t>
      </w:r>
    </w:p>
    <w:p w:rsidR="00C25F82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641D98">
        <w:rPr>
          <w:sz w:val="28"/>
          <w:szCs w:val="28"/>
        </w:rPr>
        <w:t>Конституц</w:t>
      </w:r>
      <w:r w:rsidR="00327810">
        <w:rPr>
          <w:sz w:val="28"/>
          <w:szCs w:val="28"/>
        </w:rPr>
        <w:t>ионный Суд Российской Федерации</w:t>
      </w:r>
      <w:r w:rsidR="00C25F82">
        <w:rPr>
          <w:sz w:val="28"/>
          <w:szCs w:val="28"/>
        </w:rPr>
        <w:t>;</w:t>
      </w:r>
      <w:r w:rsidRPr="00641D98">
        <w:rPr>
          <w:sz w:val="28"/>
          <w:szCs w:val="28"/>
        </w:rPr>
        <w:t xml:space="preserve"> </w:t>
      </w:r>
    </w:p>
    <w:p w:rsidR="00C25F82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641D98">
        <w:rPr>
          <w:sz w:val="28"/>
          <w:szCs w:val="28"/>
        </w:rPr>
        <w:t>Верх</w:t>
      </w:r>
      <w:r w:rsidR="00C25F82">
        <w:rPr>
          <w:sz w:val="28"/>
          <w:szCs w:val="28"/>
        </w:rPr>
        <w:t>овный Суд Российской Федерации;</w:t>
      </w:r>
    </w:p>
    <w:p w:rsidR="00C25F82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641D98">
        <w:rPr>
          <w:sz w:val="28"/>
          <w:szCs w:val="28"/>
        </w:rPr>
        <w:t>Судебный департамент при Верховном Суде Российск</w:t>
      </w:r>
      <w:r w:rsidR="00C25F82">
        <w:rPr>
          <w:sz w:val="28"/>
          <w:szCs w:val="28"/>
        </w:rPr>
        <w:t>ой Федерации;</w:t>
      </w:r>
    </w:p>
    <w:p w:rsidR="00C25F82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641D98">
        <w:rPr>
          <w:sz w:val="28"/>
          <w:szCs w:val="28"/>
        </w:rPr>
        <w:t xml:space="preserve">Федеральная служба Российской Федерации по </w:t>
      </w:r>
      <w:proofErr w:type="gramStart"/>
      <w:r w:rsidR="00C25F82">
        <w:rPr>
          <w:sz w:val="28"/>
          <w:szCs w:val="28"/>
        </w:rPr>
        <w:t>контролю за</w:t>
      </w:r>
      <w:proofErr w:type="gramEnd"/>
      <w:r w:rsidR="00C25F82">
        <w:rPr>
          <w:sz w:val="28"/>
          <w:szCs w:val="28"/>
        </w:rPr>
        <w:t xml:space="preserve"> оборотом наркотиков;</w:t>
      </w:r>
      <w:r w:rsidRPr="00641D98">
        <w:rPr>
          <w:sz w:val="28"/>
          <w:szCs w:val="28"/>
        </w:rPr>
        <w:t xml:space="preserve"> </w:t>
      </w:r>
    </w:p>
    <w:p w:rsidR="00C25F82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641D98">
        <w:rPr>
          <w:sz w:val="28"/>
          <w:szCs w:val="28"/>
        </w:rPr>
        <w:t>Генеральная прокуратура Российской Федерации</w:t>
      </w:r>
      <w:r w:rsidR="00C25F82">
        <w:rPr>
          <w:sz w:val="28"/>
          <w:szCs w:val="28"/>
        </w:rPr>
        <w:t>;</w:t>
      </w:r>
    </w:p>
    <w:p w:rsidR="00C25F82" w:rsidRDefault="00CC12C6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Следственный комитет </w:t>
      </w:r>
      <w:r w:rsidRPr="00641D98">
        <w:rPr>
          <w:sz w:val="28"/>
          <w:szCs w:val="28"/>
        </w:rPr>
        <w:t>Российской Федерации</w:t>
      </w:r>
      <w:r w:rsidR="00C25F8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D2BDF" w:rsidRPr="00641D98" w:rsidRDefault="00CC12C6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Министерство регионального развития</w:t>
      </w:r>
      <w:r w:rsidR="009B0792">
        <w:rPr>
          <w:sz w:val="28"/>
          <w:szCs w:val="28"/>
        </w:rPr>
        <w:t xml:space="preserve"> Российской Федерации</w:t>
      </w:r>
      <w:r w:rsidR="00327810">
        <w:rPr>
          <w:sz w:val="28"/>
          <w:szCs w:val="28"/>
        </w:rPr>
        <w:t>.</w:t>
      </w:r>
    </w:p>
    <w:p w:rsidR="007D2BDF" w:rsidRDefault="007D2BDF" w:rsidP="007D2BDF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641D98">
        <w:rPr>
          <w:sz w:val="28"/>
          <w:szCs w:val="28"/>
        </w:rPr>
        <w:t>Остальные 7</w:t>
      </w:r>
      <w:r w:rsidR="004309FC">
        <w:rPr>
          <w:sz w:val="28"/>
          <w:szCs w:val="28"/>
        </w:rPr>
        <w:t>4</w:t>
      </w:r>
      <w:r w:rsidRPr="00641D98">
        <w:rPr>
          <w:sz w:val="28"/>
          <w:szCs w:val="28"/>
        </w:rPr>
        <w:t xml:space="preserve"> главных распорядител</w:t>
      </w:r>
      <w:r w:rsidR="00D212D2">
        <w:rPr>
          <w:sz w:val="28"/>
          <w:szCs w:val="28"/>
        </w:rPr>
        <w:t>я</w:t>
      </w:r>
      <w:r w:rsidRPr="00641D98">
        <w:rPr>
          <w:sz w:val="28"/>
          <w:szCs w:val="28"/>
        </w:rPr>
        <w:t xml:space="preserve"> представили вышеуказанные документы с большим опозданием (более 5 дней</w:t>
      </w:r>
      <w:r w:rsidR="004309FC">
        <w:rPr>
          <w:sz w:val="28"/>
          <w:szCs w:val="28"/>
        </w:rPr>
        <w:t>)</w:t>
      </w:r>
      <w:r w:rsidRPr="00641D98">
        <w:rPr>
          <w:sz w:val="28"/>
          <w:szCs w:val="28"/>
        </w:rPr>
        <w:t>.</w:t>
      </w:r>
    </w:p>
    <w:p w:rsidR="00414A80" w:rsidRPr="00AA4B8A" w:rsidRDefault="00414A80" w:rsidP="00414A80">
      <w:pPr>
        <w:spacing w:line="360" w:lineRule="auto"/>
        <w:ind w:firstLine="709"/>
        <w:jc w:val="both"/>
        <w:rPr>
          <w:sz w:val="28"/>
          <w:szCs w:val="28"/>
        </w:rPr>
      </w:pPr>
      <w:r w:rsidRPr="00CD315E">
        <w:rPr>
          <w:sz w:val="28"/>
        </w:rPr>
        <w:t xml:space="preserve">В </w:t>
      </w:r>
      <w:r w:rsidR="00D212D2">
        <w:rPr>
          <w:sz w:val="28"/>
        </w:rPr>
        <w:t xml:space="preserve">этой </w:t>
      </w:r>
      <w:r w:rsidRPr="00CD315E">
        <w:rPr>
          <w:sz w:val="28"/>
        </w:rPr>
        <w:t>связи по состоянию на</w:t>
      </w:r>
      <w:r w:rsidR="005A35EF" w:rsidRPr="005A35EF">
        <w:rPr>
          <w:sz w:val="28"/>
        </w:rPr>
        <w:t xml:space="preserve"> </w:t>
      </w:r>
      <w:r w:rsidR="004A752B">
        <w:rPr>
          <w:sz w:val="28"/>
        </w:rPr>
        <w:t>1 октября 2013</w:t>
      </w:r>
      <w:r w:rsidRPr="00CD315E">
        <w:rPr>
          <w:sz w:val="28"/>
        </w:rPr>
        <w:t xml:space="preserve"> года средняя оценка качества среднесрочного финансового планирования по главным администраторам средств федерального бюджета составила </w:t>
      </w:r>
      <w:r w:rsidR="004A752B">
        <w:rPr>
          <w:sz w:val="28"/>
        </w:rPr>
        <w:t>74,9</w:t>
      </w:r>
      <w:r w:rsidR="00E7309F">
        <w:rPr>
          <w:sz w:val="28"/>
        </w:rPr>
        <w:t xml:space="preserve"> </w:t>
      </w:r>
      <w:r w:rsidRPr="00CD315E">
        <w:rPr>
          <w:sz w:val="28"/>
        </w:rPr>
        <w:t>балла по 100-балльной шкале.</w:t>
      </w:r>
      <w:r w:rsidR="00E7309F">
        <w:rPr>
          <w:sz w:val="28"/>
        </w:rPr>
        <w:t xml:space="preserve"> </w:t>
      </w:r>
      <w:r w:rsidR="00E7309F">
        <w:rPr>
          <w:sz w:val="28"/>
          <w:szCs w:val="28"/>
        </w:rPr>
        <w:t xml:space="preserve">По сравнению с </w:t>
      </w:r>
      <w:r w:rsidR="00D212D2">
        <w:rPr>
          <w:sz w:val="28"/>
          <w:szCs w:val="28"/>
        </w:rPr>
        <w:t xml:space="preserve">аналогичным периодом </w:t>
      </w:r>
      <w:r w:rsidR="004A752B">
        <w:rPr>
          <w:sz w:val="28"/>
          <w:szCs w:val="28"/>
        </w:rPr>
        <w:t>2012</w:t>
      </w:r>
      <w:r w:rsidR="00D212D2">
        <w:rPr>
          <w:sz w:val="28"/>
          <w:szCs w:val="28"/>
        </w:rPr>
        <w:t xml:space="preserve"> года</w:t>
      </w:r>
      <w:r w:rsidR="00E7309F">
        <w:rPr>
          <w:sz w:val="28"/>
          <w:szCs w:val="28"/>
        </w:rPr>
        <w:t xml:space="preserve"> оценка </w:t>
      </w:r>
      <w:r w:rsidR="004A752B">
        <w:rPr>
          <w:sz w:val="28"/>
          <w:szCs w:val="28"/>
        </w:rPr>
        <w:t>улучшилась</w:t>
      </w:r>
      <w:r w:rsidR="00E7309F">
        <w:rPr>
          <w:sz w:val="28"/>
          <w:szCs w:val="28"/>
        </w:rPr>
        <w:t xml:space="preserve"> на </w:t>
      </w:r>
      <w:r w:rsidR="004A752B">
        <w:rPr>
          <w:sz w:val="28"/>
          <w:szCs w:val="28"/>
        </w:rPr>
        <w:t>69,9</w:t>
      </w:r>
      <w:r w:rsidR="00E7309F">
        <w:rPr>
          <w:sz w:val="28"/>
          <w:szCs w:val="28"/>
        </w:rPr>
        <w:t>% (</w:t>
      </w:r>
      <w:r w:rsidR="004A752B">
        <w:rPr>
          <w:sz w:val="28"/>
          <w:szCs w:val="28"/>
        </w:rPr>
        <w:t>30,8</w:t>
      </w:r>
      <w:r w:rsidR="00FC4DC6" w:rsidRPr="00595328">
        <w:rPr>
          <w:sz w:val="28"/>
          <w:szCs w:val="28"/>
        </w:rPr>
        <w:t xml:space="preserve"> </w:t>
      </w:r>
      <w:r w:rsidR="00E7309F">
        <w:rPr>
          <w:sz w:val="28"/>
          <w:szCs w:val="28"/>
        </w:rPr>
        <w:t>балла).</w:t>
      </w:r>
    </w:p>
    <w:p w:rsidR="00544857" w:rsidRPr="009C55F6" w:rsidRDefault="00544857" w:rsidP="00414A80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Наилучшие оценки </w:t>
      </w:r>
      <w:r w:rsidRPr="00CD315E">
        <w:rPr>
          <w:sz w:val="28"/>
        </w:rPr>
        <w:t>качества среднесрочного финансового планирования</w:t>
      </w:r>
      <w:r>
        <w:rPr>
          <w:sz w:val="28"/>
        </w:rPr>
        <w:t xml:space="preserve"> </w:t>
      </w:r>
      <w:r w:rsidR="00D212D2">
        <w:rPr>
          <w:sz w:val="28"/>
        </w:rPr>
        <w:t>сложились у</w:t>
      </w:r>
      <w:r>
        <w:rPr>
          <w:sz w:val="28"/>
        </w:rPr>
        <w:t xml:space="preserve"> </w:t>
      </w:r>
      <w:proofErr w:type="gramStart"/>
      <w:r>
        <w:rPr>
          <w:sz w:val="28"/>
        </w:rPr>
        <w:t>следующи</w:t>
      </w:r>
      <w:r w:rsidR="00D212D2">
        <w:rPr>
          <w:sz w:val="28"/>
        </w:rPr>
        <w:t>х</w:t>
      </w:r>
      <w:proofErr w:type="gramEnd"/>
      <w:r w:rsidRPr="00CD315E">
        <w:rPr>
          <w:sz w:val="28"/>
        </w:rPr>
        <w:t xml:space="preserve"> федеральны</w:t>
      </w:r>
      <w:r w:rsidR="00D212D2">
        <w:rPr>
          <w:sz w:val="28"/>
        </w:rPr>
        <w:t>х</w:t>
      </w:r>
      <w:r w:rsidRPr="00CD315E">
        <w:rPr>
          <w:sz w:val="28"/>
        </w:rPr>
        <w:t xml:space="preserve"> орган</w:t>
      </w:r>
      <w:r w:rsidR="00D212D2">
        <w:rPr>
          <w:sz w:val="28"/>
        </w:rPr>
        <w:t>ов</w:t>
      </w:r>
      <w:r w:rsidRPr="00CD315E">
        <w:rPr>
          <w:sz w:val="28"/>
        </w:rPr>
        <w:t xml:space="preserve"> государственной власти</w:t>
      </w:r>
      <w:r>
        <w:rPr>
          <w:sz w:val="28"/>
        </w:rPr>
        <w:t>:</w:t>
      </w:r>
    </w:p>
    <w:p w:rsidR="00604CD4" w:rsidRPr="00F52F16" w:rsidRDefault="004A752B" w:rsidP="00916C2F">
      <w:pPr>
        <w:spacing w:line="360" w:lineRule="auto"/>
        <w:jc w:val="both"/>
        <w:rPr>
          <w:sz w:val="28"/>
        </w:rPr>
      </w:pPr>
      <w:r w:rsidRPr="009C55F6">
        <w:rPr>
          <w:sz w:val="28"/>
        </w:rPr>
        <w:tab/>
      </w:r>
      <w:r w:rsidRPr="00F52F16">
        <w:rPr>
          <w:sz w:val="28"/>
        </w:rPr>
        <w:t>Министерство регионального развит</w:t>
      </w:r>
      <w:r w:rsidR="00D212D2">
        <w:rPr>
          <w:sz w:val="28"/>
        </w:rPr>
        <w:t>ия Российской Федерации -  99,3 </w:t>
      </w:r>
      <w:r w:rsidRPr="00F52F16">
        <w:rPr>
          <w:sz w:val="28"/>
        </w:rPr>
        <w:t xml:space="preserve">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 xml:space="preserve">Следственный комитет Российской Федерации -  97,8 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 xml:space="preserve">Счетная палата Российской Федерации -  89,8 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 xml:space="preserve">Федеральное агентство по поставкам вооружения, военной, специальной техники и материальных средств -  86,2 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 xml:space="preserve">Федеральная служба Российской Федерации по </w:t>
      </w:r>
      <w:proofErr w:type="gramStart"/>
      <w:r w:rsidRPr="00F52F16">
        <w:rPr>
          <w:sz w:val="28"/>
        </w:rPr>
        <w:t>контролю за</w:t>
      </w:r>
      <w:proofErr w:type="gramEnd"/>
      <w:r w:rsidRPr="00F52F16">
        <w:rPr>
          <w:sz w:val="28"/>
        </w:rPr>
        <w:t xml:space="preserve"> оборотом наркотиков -  84,3 балла.</w:t>
      </w:r>
    </w:p>
    <w:p w:rsidR="00CD6295" w:rsidRPr="00CD6295" w:rsidRDefault="00CD6295" w:rsidP="00CD6295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Наи</w:t>
      </w:r>
      <w:r w:rsidR="00B26D74">
        <w:rPr>
          <w:sz w:val="28"/>
          <w:szCs w:val="28"/>
        </w:rPr>
        <w:t>х</w:t>
      </w:r>
      <w:r>
        <w:rPr>
          <w:sz w:val="28"/>
          <w:szCs w:val="28"/>
        </w:rPr>
        <w:t>у</w:t>
      </w:r>
      <w:r w:rsidR="00B26D74">
        <w:rPr>
          <w:sz w:val="28"/>
          <w:szCs w:val="28"/>
        </w:rPr>
        <w:t>д</w:t>
      </w:r>
      <w:r>
        <w:rPr>
          <w:sz w:val="28"/>
          <w:szCs w:val="28"/>
        </w:rPr>
        <w:t xml:space="preserve">шие оценки </w:t>
      </w:r>
      <w:r w:rsidRPr="00CD315E">
        <w:rPr>
          <w:sz w:val="28"/>
        </w:rPr>
        <w:t>качества среднесрочного финансового планирования</w:t>
      </w:r>
      <w:r>
        <w:rPr>
          <w:sz w:val="28"/>
        </w:rPr>
        <w:t xml:space="preserve"> имеют следующие</w:t>
      </w:r>
      <w:r w:rsidRPr="00CD315E">
        <w:rPr>
          <w:sz w:val="28"/>
        </w:rPr>
        <w:t xml:space="preserve"> федеральные органы государственной власти</w:t>
      </w:r>
      <w:r>
        <w:rPr>
          <w:sz w:val="28"/>
        </w:rPr>
        <w:t>:</w:t>
      </w:r>
    </w:p>
    <w:p w:rsidR="00604CD4" w:rsidRPr="00604CD4" w:rsidRDefault="004A752B" w:rsidP="00916C2F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Федеральное агентство железнодорожного транспорта -  26,0 балл</w:t>
      </w:r>
      <w:r w:rsidR="00D212D2">
        <w:rPr>
          <w:sz w:val="28"/>
        </w:rPr>
        <w:t>ов</w:t>
      </w:r>
      <w:r>
        <w:rPr>
          <w:sz w:val="28"/>
        </w:rPr>
        <w:t xml:space="preserve">; </w:t>
      </w:r>
      <w:r>
        <w:rPr>
          <w:sz w:val="28"/>
        </w:rPr>
        <w:cr/>
      </w:r>
      <w:r>
        <w:rPr>
          <w:sz w:val="28"/>
        </w:rPr>
        <w:tab/>
        <w:t>Федеральная служба по техническому</w:t>
      </w:r>
      <w:r w:rsidR="00D212D2">
        <w:rPr>
          <w:sz w:val="28"/>
        </w:rPr>
        <w:t xml:space="preserve"> и экспортному контролю -  30,6 </w:t>
      </w:r>
      <w:r>
        <w:rPr>
          <w:sz w:val="28"/>
        </w:rPr>
        <w:t xml:space="preserve">балла; </w:t>
      </w:r>
      <w:r>
        <w:rPr>
          <w:sz w:val="28"/>
        </w:rPr>
        <w:cr/>
      </w:r>
      <w:r>
        <w:rPr>
          <w:sz w:val="28"/>
        </w:rPr>
        <w:tab/>
        <w:t xml:space="preserve">Федеральное агентство по делам молодежи -  33,8 балла; </w:t>
      </w:r>
      <w:r>
        <w:rPr>
          <w:sz w:val="28"/>
        </w:rPr>
        <w:cr/>
      </w:r>
      <w:r>
        <w:rPr>
          <w:sz w:val="28"/>
        </w:rPr>
        <w:tab/>
        <w:t>Министерство сельского хозяйств</w:t>
      </w:r>
      <w:r w:rsidR="00D212D2">
        <w:rPr>
          <w:sz w:val="28"/>
        </w:rPr>
        <w:t>а  Российской Федерации -  34,5 </w:t>
      </w:r>
      <w:r>
        <w:rPr>
          <w:sz w:val="28"/>
        </w:rPr>
        <w:t xml:space="preserve">балла; </w:t>
      </w:r>
      <w:r>
        <w:rPr>
          <w:sz w:val="28"/>
        </w:rPr>
        <w:cr/>
      </w:r>
      <w:r>
        <w:rPr>
          <w:sz w:val="28"/>
        </w:rPr>
        <w:tab/>
        <w:t>Министерство образования и нау</w:t>
      </w:r>
      <w:r w:rsidR="00D212D2">
        <w:rPr>
          <w:sz w:val="28"/>
        </w:rPr>
        <w:t>ки Российской Федерации -  34,7 </w:t>
      </w:r>
      <w:r>
        <w:rPr>
          <w:sz w:val="28"/>
        </w:rPr>
        <w:t>балла.</w:t>
      </w:r>
    </w:p>
    <w:p w:rsidR="00C36900" w:rsidRPr="00DA182D" w:rsidRDefault="00C36900" w:rsidP="00C36900">
      <w:pPr>
        <w:ind w:firstLine="709"/>
        <w:jc w:val="both"/>
      </w:pPr>
    </w:p>
    <w:p w:rsidR="00414A80" w:rsidRPr="00CD315E" w:rsidRDefault="00414A80" w:rsidP="00414A80">
      <w:pPr>
        <w:spacing w:line="360" w:lineRule="auto"/>
        <w:jc w:val="center"/>
        <w:rPr>
          <w:b/>
          <w:sz w:val="28"/>
        </w:rPr>
      </w:pPr>
      <w:r w:rsidRPr="00CD315E">
        <w:rPr>
          <w:b/>
          <w:sz w:val="28"/>
        </w:rPr>
        <w:t>2. Исполнение бюджета в части расходов</w:t>
      </w:r>
    </w:p>
    <w:p w:rsidR="00C36900" w:rsidRPr="00DA182D" w:rsidRDefault="00C36900" w:rsidP="00C36900">
      <w:pPr>
        <w:ind w:firstLine="709"/>
        <w:jc w:val="both"/>
      </w:pPr>
    </w:p>
    <w:p w:rsidR="00414A80" w:rsidRPr="00CD315E" w:rsidRDefault="00414A80" w:rsidP="00414A80">
      <w:pPr>
        <w:pStyle w:val="a3"/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CD315E">
        <w:rPr>
          <w:snapToGrid w:val="0"/>
          <w:sz w:val="28"/>
        </w:rPr>
        <w:t>При проведении мониторинга качества исполнения бюджета по расходам рассчитывались следующие показатели:</w:t>
      </w:r>
      <w:r w:rsidRPr="00CD315E">
        <w:rPr>
          <w:snapToGrid w:val="0"/>
          <w:color w:val="000000"/>
          <w:sz w:val="28"/>
        </w:rPr>
        <w:t xml:space="preserve"> </w:t>
      </w:r>
    </w:p>
    <w:p w:rsidR="00BF23B4" w:rsidRDefault="00BF23B4" w:rsidP="00980F68">
      <w:pPr>
        <w:pStyle w:val="a3"/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</w:rPr>
      </w:pPr>
      <w:r w:rsidRPr="003E3D68">
        <w:rPr>
          <w:snapToGrid w:val="0"/>
          <w:sz w:val="28"/>
        </w:rPr>
        <w:t>отклонение от кассового плана по расходам федерального бюджета;</w:t>
      </w:r>
    </w:p>
    <w:p w:rsidR="00414A80" w:rsidRPr="00CD315E" w:rsidRDefault="00414A80" w:rsidP="00980F68">
      <w:pPr>
        <w:pStyle w:val="a3"/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</w:rPr>
      </w:pPr>
      <w:r w:rsidRPr="00CD315E">
        <w:rPr>
          <w:snapToGrid w:val="0"/>
          <w:sz w:val="28"/>
        </w:rPr>
        <w:t>несоответствие расчетно-платежных документов, представленных в органы Федерального казначейства, требован</w:t>
      </w:r>
      <w:r w:rsidR="00E66D5E" w:rsidRPr="00CD315E">
        <w:rPr>
          <w:snapToGrid w:val="0"/>
          <w:sz w:val="28"/>
        </w:rPr>
        <w:t>иям бюджетного законодательства;</w:t>
      </w:r>
    </w:p>
    <w:p w:rsidR="005937EF" w:rsidRPr="005937EF" w:rsidRDefault="005937EF" w:rsidP="00980F68">
      <w:pPr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napToGrid w:val="0"/>
          <w:sz w:val="28"/>
        </w:rPr>
        <w:t>с</w:t>
      </w:r>
      <w:r w:rsidRPr="005937EF">
        <w:rPr>
          <w:snapToGrid w:val="0"/>
          <w:sz w:val="28"/>
        </w:rPr>
        <w:t>воевременность подготовки нормативных правовых актов, обеспечивающих предоставление средств из федерального бюджета бюджетам субъектов Российской Федерации, а также юридическим лицам</w:t>
      </w:r>
      <w:r>
        <w:rPr>
          <w:snapToGrid w:val="0"/>
          <w:sz w:val="28"/>
        </w:rPr>
        <w:t>;</w:t>
      </w:r>
    </w:p>
    <w:p w:rsidR="00E66D5E" w:rsidRPr="00BA0F8D" w:rsidRDefault="005937EF" w:rsidP="00980F68">
      <w:pPr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</w:rPr>
      </w:pPr>
      <w:r w:rsidRPr="00BA0F8D">
        <w:rPr>
          <w:snapToGrid w:val="0"/>
          <w:sz w:val="28"/>
        </w:rPr>
        <w:t>качество</w:t>
      </w:r>
      <w:r w:rsidRPr="00BA0F8D">
        <w:rPr>
          <w:sz w:val="28"/>
        </w:rPr>
        <w:t xml:space="preserve"> управления средствами федерального бюджета в части межбюджетных трансфертов, субсидий и субвенций</w:t>
      </w:r>
      <w:r w:rsidR="00E66D5E" w:rsidRPr="00BA0F8D">
        <w:rPr>
          <w:snapToGrid w:val="0"/>
          <w:sz w:val="28"/>
        </w:rPr>
        <w:t>.</w:t>
      </w:r>
    </w:p>
    <w:p w:rsidR="00414A80" w:rsidRPr="00CD315E" w:rsidRDefault="00414A80" w:rsidP="00414A80">
      <w:pPr>
        <w:pStyle w:val="21"/>
        <w:ind w:left="0" w:firstLine="709"/>
      </w:pPr>
      <w:r w:rsidRPr="00CD315E">
        <w:t>Кроме того, оценивалось и (или) уточнялось качество порядка составления, утверждения и ведения бюджетных смет подведомственных бюджетных учреждений, установленного главным распорядителем. В качестве критериев оценки использовались требования по наличию в указанном правовом акте:</w:t>
      </w:r>
    </w:p>
    <w:p w:rsidR="00414A80" w:rsidRPr="00CD315E" w:rsidRDefault="00414A80" w:rsidP="00414A80">
      <w:pPr>
        <w:pStyle w:val="21"/>
        <w:ind w:left="0" w:firstLine="709"/>
      </w:pPr>
      <w:r w:rsidRPr="00CD315E">
        <w:t>процедур составления, ведения и утверждения бюджетных смет, применяемых как к центральному аппарату главного распорядителя и его территориальным органам, так и подведомственным бюджетным учреждениям;</w:t>
      </w:r>
    </w:p>
    <w:p w:rsidR="00414A80" w:rsidRPr="00CD315E" w:rsidRDefault="00414A80" w:rsidP="00414A80">
      <w:pPr>
        <w:pStyle w:val="21"/>
        <w:ind w:left="0" w:firstLine="709"/>
      </w:pPr>
      <w:r w:rsidRPr="00CD315E">
        <w:t>процедур составления и представления расчетов (обоснований) к бюджетным сметам;</w:t>
      </w:r>
    </w:p>
    <w:p w:rsidR="00414A80" w:rsidRPr="00CD315E" w:rsidRDefault="00414A80" w:rsidP="00414A80">
      <w:pPr>
        <w:pStyle w:val="21"/>
        <w:ind w:left="0" w:firstLine="709"/>
      </w:pPr>
      <w:r w:rsidRPr="00CD315E">
        <w:t>порядка ведения бюджетных смет;</w:t>
      </w:r>
    </w:p>
    <w:p w:rsidR="00414A80" w:rsidRDefault="00414A80" w:rsidP="00414A80">
      <w:pPr>
        <w:pStyle w:val="21"/>
        <w:ind w:left="0" w:firstLine="709"/>
      </w:pPr>
      <w:r w:rsidRPr="00CD315E">
        <w:t>процедур составления и представления проектов бюджетных смет на этапе формирования бюджетных проектировок.</w:t>
      </w:r>
    </w:p>
    <w:p w:rsidR="004363A3" w:rsidRPr="00CD315E" w:rsidRDefault="004363A3" w:rsidP="004363A3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CD315E">
        <w:rPr>
          <w:sz w:val="28"/>
        </w:rPr>
        <w:t xml:space="preserve">При оценивании качества указанных правовых актов было выявлено, что </w:t>
      </w:r>
      <w:r w:rsidR="004A752B">
        <w:rPr>
          <w:sz w:val="28"/>
        </w:rPr>
        <w:t>45</w:t>
      </w:r>
      <w:r w:rsidRPr="00CD315E">
        <w:rPr>
          <w:sz w:val="28"/>
        </w:rPr>
        <w:t xml:space="preserve"> главных распорядителей в целом выполнили </w:t>
      </w:r>
      <w:r w:rsidR="00643134">
        <w:rPr>
          <w:sz w:val="28"/>
        </w:rPr>
        <w:t>выше</w:t>
      </w:r>
      <w:r w:rsidRPr="00CD315E">
        <w:rPr>
          <w:sz w:val="28"/>
        </w:rPr>
        <w:t>указанные требования (оценка составляет не менее 75 баллов).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</w:t>
      </w:r>
      <w:r w:rsidRPr="00CD315E">
        <w:rPr>
          <w:sz w:val="28"/>
          <w:szCs w:val="28"/>
        </w:rPr>
        <w:t xml:space="preserve">результате средняя оценка по показателю составила </w:t>
      </w:r>
      <w:r w:rsidR="004A752B">
        <w:rPr>
          <w:sz w:val="28"/>
          <w:szCs w:val="28"/>
        </w:rPr>
        <w:t>63,0</w:t>
      </w:r>
      <w:r w:rsidRPr="00E7309F">
        <w:rPr>
          <w:sz w:val="28"/>
          <w:szCs w:val="28"/>
        </w:rPr>
        <w:t xml:space="preserve"> баллов по</w:t>
      </w:r>
      <w:r w:rsidRPr="00CD315E">
        <w:rPr>
          <w:sz w:val="28"/>
          <w:szCs w:val="28"/>
        </w:rPr>
        <w:t xml:space="preserve"> 100-балльной шкале.</w:t>
      </w:r>
    </w:p>
    <w:p w:rsidR="00643134" w:rsidRPr="00CD315E" w:rsidRDefault="00643134" w:rsidP="0064313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="00BA0F8D">
        <w:rPr>
          <w:sz w:val="28"/>
        </w:rPr>
        <w:t xml:space="preserve">9 месяцев </w:t>
      </w:r>
      <w:r w:rsidR="004A752B">
        <w:rPr>
          <w:sz w:val="28"/>
        </w:rPr>
        <w:t>2013</w:t>
      </w:r>
      <w:r>
        <w:rPr>
          <w:sz w:val="28"/>
        </w:rPr>
        <w:t xml:space="preserve"> год</w:t>
      </w:r>
      <w:r w:rsidR="00BA0F8D">
        <w:rPr>
          <w:sz w:val="28"/>
        </w:rPr>
        <w:t>а</w:t>
      </w:r>
      <w:r>
        <w:rPr>
          <w:sz w:val="28"/>
        </w:rPr>
        <w:t xml:space="preserve"> </w:t>
      </w:r>
      <w:r w:rsidR="004A752B">
        <w:rPr>
          <w:sz w:val="28"/>
        </w:rPr>
        <w:t>83</w:t>
      </w:r>
      <w:r>
        <w:rPr>
          <w:sz w:val="28"/>
        </w:rPr>
        <w:t xml:space="preserve"> </w:t>
      </w:r>
      <w:r w:rsidR="00980F68">
        <w:rPr>
          <w:sz w:val="28"/>
        </w:rPr>
        <w:t>главных распорядителя</w:t>
      </w:r>
      <w:r>
        <w:rPr>
          <w:sz w:val="28"/>
        </w:rPr>
        <w:t xml:space="preserve"> не представил</w:t>
      </w:r>
      <w:r w:rsidR="00980F68">
        <w:rPr>
          <w:sz w:val="28"/>
        </w:rPr>
        <w:t>и</w:t>
      </w:r>
      <w:r>
        <w:rPr>
          <w:sz w:val="28"/>
        </w:rPr>
        <w:t xml:space="preserve"> </w:t>
      </w:r>
      <w:r w:rsidRPr="00643134">
        <w:rPr>
          <w:sz w:val="28"/>
        </w:rPr>
        <w:t>правовы</w:t>
      </w:r>
      <w:r>
        <w:rPr>
          <w:sz w:val="28"/>
        </w:rPr>
        <w:t>е</w:t>
      </w:r>
      <w:r w:rsidRPr="00643134">
        <w:rPr>
          <w:sz w:val="28"/>
        </w:rPr>
        <w:t xml:space="preserve"> акт</w:t>
      </w:r>
      <w:r>
        <w:rPr>
          <w:sz w:val="28"/>
        </w:rPr>
        <w:t>ы</w:t>
      </w:r>
      <w:r w:rsidR="00980F68">
        <w:rPr>
          <w:sz w:val="28"/>
        </w:rPr>
        <w:t>,</w:t>
      </w:r>
      <w:r w:rsidRPr="00643134">
        <w:rPr>
          <w:sz w:val="28"/>
        </w:rPr>
        <w:t xml:space="preserve"> обеспечивающи</w:t>
      </w:r>
      <w:r>
        <w:rPr>
          <w:sz w:val="28"/>
        </w:rPr>
        <w:t>е</w:t>
      </w:r>
      <w:r w:rsidRPr="00643134">
        <w:rPr>
          <w:sz w:val="28"/>
        </w:rPr>
        <w:t xml:space="preserve"> проведение мониторинга деятельности или качества финансового менеджмента бюджетных и автономных учреждений.</w:t>
      </w:r>
    </w:p>
    <w:p w:rsidR="00E95D9E" w:rsidRPr="00CD315E" w:rsidRDefault="00B876C0" w:rsidP="00B876C0">
      <w:pPr>
        <w:spacing w:line="360" w:lineRule="auto"/>
        <w:ind w:firstLine="709"/>
        <w:jc w:val="both"/>
        <w:rPr>
          <w:sz w:val="28"/>
          <w:szCs w:val="28"/>
        </w:rPr>
      </w:pPr>
      <w:r w:rsidRPr="00CD315E">
        <w:rPr>
          <w:sz w:val="28"/>
        </w:rPr>
        <w:t xml:space="preserve">Среди наиболее значимых показателей качества исполнения бюджета в части расходов </w:t>
      </w:r>
      <w:r w:rsidR="00980F68">
        <w:rPr>
          <w:sz w:val="28"/>
        </w:rPr>
        <w:t>-</w:t>
      </w:r>
      <w:r w:rsidRPr="00CD315E">
        <w:rPr>
          <w:sz w:val="28"/>
        </w:rPr>
        <w:t xml:space="preserve"> показател</w:t>
      </w:r>
      <w:r>
        <w:rPr>
          <w:sz w:val="28"/>
        </w:rPr>
        <w:t>ь</w:t>
      </w:r>
      <w:r w:rsidRPr="00CD315E">
        <w:rPr>
          <w:sz w:val="28"/>
        </w:rPr>
        <w:t xml:space="preserve">, </w:t>
      </w:r>
      <w:r>
        <w:rPr>
          <w:sz w:val="28"/>
        </w:rPr>
        <w:t>описывающи</w:t>
      </w:r>
      <w:r w:rsidR="00643134">
        <w:rPr>
          <w:sz w:val="28"/>
        </w:rPr>
        <w:t>й</w:t>
      </w:r>
      <w:r>
        <w:rPr>
          <w:sz w:val="28"/>
        </w:rPr>
        <w:t xml:space="preserve"> п</w:t>
      </w:r>
      <w:r w:rsidRPr="00B876C0">
        <w:rPr>
          <w:sz w:val="28"/>
        </w:rPr>
        <w:t>олнот</w:t>
      </w:r>
      <w:r>
        <w:rPr>
          <w:sz w:val="28"/>
        </w:rPr>
        <w:t>у</w:t>
      </w:r>
      <w:r w:rsidRPr="00B876C0">
        <w:rPr>
          <w:sz w:val="28"/>
        </w:rPr>
        <w:t>, своевременность принятия и исполнения бюджетных обязательств</w:t>
      </w:r>
      <w:r>
        <w:rPr>
          <w:sz w:val="28"/>
        </w:rPr>
        <w:t xml:space="preserve"> (удельный вес </w:t>
      </w:r>
      <w:r w:rsidRPr="00BA0F8D">
        <w:rPr>
          <w:sz w:val="28"/>
        </w:rPr>
        <w:t>0,25).</w:t>
      </w:r>
    </w:p>
    <w:p w:rsidR="00E95D9E" w:rsidRPr="006A59B8" w:rsidRDefault="00E95D9E" w:rsidP="00B876C0">
      <w:pPr>
        <w:spacing w:line="360" w:lineRule="auto"/>
        <w:ind w:firstLine="709"/>
        <w:jc w:val="both"/>
        <w:rPr>
          <w:sz w:val="28"/>
        </w:rPr>
      </w:pPr>
      <w:r w:rsidRPr="006A59B8">
        <w:rPr>
          <w:sz w:val="28"/>
        </w:rPr>
        <w:t>При расчете указанн</w:t>
      </w:r>
      <w:r w:rsidR="00CD315E" w:rsidRPr="006A59B8">
        <w:rPr>
          <w:sz w:val="28"/>
        </w:rPr>
        <w:t>ого</w:t>
      </w:r>
      <w:r w:rsidRPr="006A59B8">
        <w:rPr>
          <w:sz w:val="28"/>
        </w:rPr>
        <w:t xml:space="preserve"> показател</w:t>
      </w:r>
      <w:r w:rsidR="00CD315E" w:rsidRPr="006A59B8">
        <w:rPr>
          <w:sz w:val="28"/>
        </w:rPr>
        <w:t>я</w:t>
      </w:r>
      <w:r w:rsidRPr="006A59B8">
        <w:rPr>
          <w:sz w:val="28"/>
        </w:rPr>
        <w:t xml:space="preserve"> использовались данные </w:t>
      </w:r>
      <w:r w:rsidR="00B876C0" w:rsidRPr="006A59B8">
        <w:rPr>
          <w:sz w:val="28"/>
        </w:rPr>
        <w:t>об объем</w:t>
      </w:r>
      <w:r w:rsidR="00EA358C" w:rsidRPr="006A59B8">
        <w:rPr>
          <w:sz w:val="28"/>
        </w:rPr>
        <w:t>ах принятых бюджетных обязательств на текущий финансовый год на поставки товаров, оказание услуг, выполнение работ для государственных нужд и</w:t>
      </w:r>
      <w:r w:rsidR="00B876C0" w:rsidRPr="006A59B8">
        <w:rPr>
          <w:sz w:val="28"/>
        </w:rPr>
        <w:t xml:space="preserve"> </w:t>
      </w:r>
      <w:r w:rsidR="00980F68" w:rsidRPr="006A59B8">
        <w:rPr>
          <w:sz w:val="28"/>
        </w:rPr>
        <w:t xml:space="preserve">данные о </w:t>
      </w:r>
      <w:r w:rsidR="00EA358C" w:rsidRPr="006A59B8">
        <w:rPr>
          <w:sz w:val="28"/>
        </w:rPr>
        <w:t xml:space="preserve">доведенных Федеральным казначейством до главных </w:t>
      </w:r>
      <w:proofErr w:type="gramStart"/>
      <w:r w:rsidR="00EA358C" w:rsidRPr="006A59B8">
        <w:rPr>
          <w:sz w:val="28"/>
        </w:rPr>
        <w:t>распорядителей</w:t>
      </w:r>
      <w:proofErr w:type="gramEnd"/>
      <w:r w:rsidR="00EA358C" w:rsidRPr="006A59B8">
        <w:rPr>
          <w:sz w:val="28"/>
        </w:rPr>
        <w:t xml:space="preserve"> контрактуемых лимит</w:t>
      </w:r>
      <w:r w:rsidR="00980F68" w:rsidRPr="006A59B8">
        <w:rPr>
          <w:sz w:val="28"/>
        </w:rPr>
        <w:t>ах</w:t>
      </w:r>
      <w:r w:rsidR="00EA358C" w:rsidRPr="006A59B8">
        <w:rPr>
          <w:sz w:val="28"/>
        </w:rPr>
        <w:t xml:space="preserve"> бюджетных обязательств</w:t>
      </w:r>
      <w:r w:rsidR="00B876C0" w:rsidRPr="006A59B8">
        <w:rPr>
          <w:sz w:val="28"/>
        </w:rPr>
        <w:t xml:space="preserve"> </w:t>
      </w:r>
      <w:r w:rsidR="00980F68" w:rsidRPr="006A59B8">
        <w:rPr>
          <w:sz w:val="28"/>
        </w:rPr>
        <w:t>за 9 </w:t>
      </w:r>
      <w:r w:rsidR="00EA358C" w:rsidRPr="006A59B8">
        <w:rPr>
          <w:sz w:val="28"/>
        </w:rPr>
        <w:t>месяцев 2013 года</w:t>
      </w:r>
      <w:r w:rsidR="00B876C0" w:rsidRPr="006A59B8">
        <w:rPr>
          <w:sz w:val="28"/>
        </w:rPr>
        <w:t>.</w:t>
      </w:r>
    </w:p>
    <w:p w:rsidR="00E95D9E" w:rsidRPr="008C05A9" w:rsidRDefault="00E95D9E" w:rsidP="00E95D9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 w:rsidRPr="006A59B8">
        <w:rPr>
          <w:sz w:val="28"/>
        </w:rPr>
        <w:t xml:space="preserve">В результате расчетов установлено, что </w:t>
      </w:r>
      <w:r w:rsidR="00347E94" w:rsidRPr="006A59B8">
        <w:rPr>
          <w:sz w:val="28"/>
        </w:rPr>
        <w:t xml:space="preserve">только </w:t>
      </w:r>
      <w:r w:rsidR="004D6820" w:rsidRPr="006A59B8">
        <w:rPr>
          <w:sz w:val="28"/>
        </w:rPr>
        <w:t xml:space="preserve">у </w:t>
      </w:r>
      <w:r w:rsidR="00347E94" w:rsidRPr="006A59B8">
        <w:rPr>
          <w:sz w:val="28"/>
        </w:rPr>
        <w:t>18</w:t>
      </w:r>
      <w:r w:rsidR="00643134" w:rsidRPr="006A59B8">
        <w:rPr>
          <w:sz w:val="28"/>
        </w:rPr>
        <w:t xml:space="preserve"> главных распорядителей (</w:t>
      </w:r>
      <w:r w:rsidR="008C05A9" w:rsidRPr="006A59B8">
        <w:rPr>
          <w:sz w:val="28"/>
        </w:rPr>
        <w:t>2</w:t>
      </w:r>
      <w:r w:rsidR="004A752B" w:rsidRPr="006A59B8">
        <w:rPr>
          <w:sz w:val="28"/>
        </w:rPr>
        <w:t>1,2</w:t>
      </w:r>
      <w:r w:rsidR="00643134" w:rsidRPr="006A59B8">
        <w:rPr>
          <w:sz w:val="28"/>
        </w:rPr>
        <w:t xml:space="preserve">% от </w:t>
      </w:r>
      <w:r w:rsidR="004A752B" w:rsidRPr="006A59B8">
        <w:rPr>
          <w:sz w:val="28"/>
        </w:rPr>
        <w:t>85</w:t>
      </w:r>
      <w:r w:rsidR="00643134" w:rsidRPr="006A59B8">
        <w:rPr>
          <w:sz w:val="28"/>
        </w:rPr>
        <w:t xml:space="preserve"> оцениваемых главных распорядителей) </w:t>
      </w:r>
      <w:r w:rsidR="008C05A9" w:rsidRPr="006A59B8">
        <w:rPr>
          <w:sz w:val="28"/>
        </w:rPr>
        <w:t>контрактаци</w:t>
      </w:r>
      <w:r w:rsidR="00C25F82" w:rsidRPr="006A59B8">
        <w:rPr>
          <w:sz w:val="28"/>
        </w:rPr>
        <w:t>я составила боле</w:t>
      </w:r>
      <w:r w:rsidR="008C05A9" w:rsidRPr="006A59B8">
        <w:rPr>
          <w:sz w:val="28"/>
        </w:rPr>
        <w:t xml:space="preserve">е 85 </w:t>
      </w:r>
      <w:r w:rsidR="00980F68" w:rsidRPr="006A59B8">
        <w:rPr>
          <w:sz w:val="28"/>
        </w:rPr>
        <w:t>процентов</w:t>
      </w:r>
      <w:r w:rsidRPr="006A59B8">
        <w:rPr>
          <w:sz w:val="28"/>
        </w:rPr>
        <w:t>.</w:t>
      </w:r>
    </w:p>
    <w:p w:rsidR="00BD0260" w:rsidRPr="00AB1A8F" w:rsidRDefault="00B876C0" w:rsidP="00BD0260">
      <w:pPr>
        <w:spacing w:line="360" w:lineRule="auto"/>
        <w:ind w:firstLine="709"/>
        <w:jc w:val="both"/>
        <w:rPr>
          <w:sz w:val="28"/>
          <w:szCs w:val="28"/>
        </w:rPr>
      </w:pPr>
      <w:r w:rsidRPr="008C05A9">
        <w:rPr>
          <w:sz w:val="28"/>
        </w:rPr>
        <w:t xml:space="preserve">Средняя оценка за </w:t>
      </w:r>
      <w:r w:rsidR="005E6457">
        <w:rPr>
          <w:sz w:val="28"/>
        </w:rPr>
        <w:t xml:space="preserve">9 месяцев </w:t>
      </w:r>
      <w:r w:rsidR="004A752B" w:rsidRPr="008C05A9">
        <w:rPr>
          <w:sz w:val="28"/>
        </w:rPr>
        <w:t>2013</w:t>
      </w:r>
      <w:r w:rsidRPr="008C05A9">
        <w:rPr>
          <w:sz w:val="28"/>
        </w:rPr>
        <w:t xml:space="preserve"> год</w:t>
      </w:r>
      <w:r w:rsidR="005E6457">
        <w:rPr>
          <w:sz w:val="28"/>
        </w:rPr>
        <w:t>а</w:t>
      </w:r>
      <w:r w:rsidRPr="008C05A9">
        <w:rPr>
          <w:sz w:val="28"/>
        </w:rPr>
        <w:t xml:space="preserve"> по показателю составила </w:t>
      </w:r>
      <w:r w:rsidR="004A752B" w:rsidRPr="008C05A9">
        <w:rPr>
          <w:sz w:val="28"/>
        </w:rPr>
        <w:t>47,1</w:t>
      </w:r>
      <w:r w:rsidR="005E6457">
        <w:rPr>
          <w:sz w:val="28"/>
        </w:rPr>
        <w:t> </w:t>
      </w:r>
      <w:r w:rsidRPr="008C05A9">
        <w:rPr>
          <w:sz w:val="28"/>
        </w:rPr>
        <w:t xml:space="preserve">балла по 100-балльной шкале. </w:t>
      </w:r>
      <w:r w:rsidR="00BD0260" w:rsidRPr="008C05A9">
        <w:rPr>
          <w:sz w:val="28"/>
          <w:szCs w:val="28"/>
        </w:rPr>
        <w:t xml:space="preserve">По сравнению с </w:t>
      </w:r>
      <w:r w:rsidR="005E6457">
        <w:rPr>
          <w:sz w:val="28"/>
          <w:szCs w:val="28"/>
        </w:rPr>
        <w:t xml:space="preserve">9 месяцами </w:t>
      </w:r>
      <w:r w:rsidR="004A752B" w:rsidRPr="008C05A9">
        <w:rPr>
          <w:sz w:val="28"/>
          <w:szCs w:val="28"/>
        </w:rPr>
        <w:t>2012</w:t>
      </w:r>
      <w:r w:rsidR="00BD0260" w:rsidRPr="008C05A9">
        <w:rPr>
          <w:sz w:val="28"/>
          <w:szCs w:val="28"/>
        </w:rPr>
        <w:t xml:space="preserve"> год</w:t>
      </w:r>
      <w:r w:rsidR="003D5729">
        <w:rPr>
          <w:sz w:val="28"/>
          <w:szCs w:val="28"/>
        </w:rPr>
        <w:t>а</w:t>
      </w:r>
      <w:r w:rsidR="00BD0260" w:rsidRPr="008C05A9">
        <w:rPr>
          <w:sz w:val="28"/>
          <w:szCs w:val="28"/>
        </w:rPr>
        <w:t xml:space="preserve"> оценка </w:t>
      </w:r>
      <w:r w:rsidR="004A752B" w:rsidRPr="008C05A9">
        <w:rPr>
          <w:sz w:val="28"/>
          <w:szCs w:val="28"/>
        </w:rPr>
        <w:t>улучшилась</w:t>
      </w:r>
      <w:r w:rsidR="006A59B8">
        <w:rPr>
          <w:sz w:val="28"/>
          <w:szCs w:val="28"/>
        </w:rPr>
        <w:t xml:space="preserve"> </w:t>
      </w:r>
      <w:r w:rsidR="00BD0260" w:rsidRPr="00AB1A8F">
        <w:rPr>
          <w:sz w:val="28"/>
          <w:szCs w:val="28"/>
        </w:rPr>
        <w:t xml:space="preserve">на </w:t>
      </w:r>
      <w:r w:rsidR="004A752B" w:rsidRPr="00AB1A8F">
        <w:rPr>
          <w:sz w:val="28"/>
          <w:szCs w:val="28"/>
        </w:rPr>
        <w:t>39,3</w:t>
      </w:r>
      <w:r w:rsidR="00BD0260" w:rsidRPr="00AB1A8F">
        <w:rPr>
          <w:sz w:val="28"/>
          <w:szCs w:val="28"/>
        </w:rPr>
        <w:t xml:space="preserve"> балла</w:t>
      </w:r>
      <w:r w:rsidR="00BD0260" w:rsidRPr="008C05A9">
        <w:rPr>
          <w:sz w:val="28"/>
          <w:szCs w:val="28"/>
        </w:rPr>
        <w:t>.</w:t>
      </w:r>
    </w:p>
    <w:p w:rsidR="00BD0260" w:rsidRDefault="00BD0260" w:rsidP="00BD02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 w:rsidRPr="003E3D68">
        <w:rPr>
          <w:sz w:val="28"/>
        </w:rPr>
        <w:t xml:space="preserve">При расчете </w:t>
      </w:r>
      <w:proofErr w:type="gramStart"/>
      <w:r w:rsidRPr="003E3D68">
        <w:rPr>
          <w:sz w:val="28"/>
        </w:rPr>
        <w:t>показател</w:t>
      </w:r>
      <w:r>
        <w:rPr>
          <w:sz w:val="28"/>
        </w:rPr>
        <w:t>я</w:t>
      </w:r>
      <w:r w:rsidR="00CB6889">
        <w:rPr>
          <w:sz w:val="28"/>
        </w:rPr>
        <w:t>,</w:t>
      </w:r>
      <w:r w:rsidRPr="003E3D68">
        <w:rPr>
          <w:sz w:val="28"/>
        </w:rPr>
        <w:t xml:space="preserve"> </w:t>
      </w:r>
      <w:r>
        <w:rPr>
          <w:sz w:val="28"/>
        </w:rPr>
        <w:t>характеризующего качество</w:t>
      </w:r>
      <w:r w:rsidRPr="003E3D68">
        <w:rPr>
          <w:sz w:val="28"/>
        </w:rPr>
        <w:t xml:space="preserve"> кассового планирования исполнения федерального бюджета</w:t>
      </w:r>
      <w:r>
        <w:rPr>
          <w:sz w:val="28"/>
        </w:rPr>
        <w:t xml:space="preserve"> </w:t>
      </w:r>
      <w:r w:rsidRPr="003E3D68">
        <w:rPr>
          <w:sz w:val="28"/>
        </w:rPr>
        <w:t>использовались</w:t>
      </w:r>
      <w:proofErr w:type="gramEnd"/>
      <w:r w:rsidRPr="003E3D68">
        <w:rPr>
          <w:sz w:val="28"/>
        </w:rPr>
        <w:t xml:space="preserve"> данные прогнозов отдельных кассовых выплат по расходам федерального бюджета </w:t>
      </w:r>
      <w:r>
        <w:rPr>
          <w:sz w:val="28"/>
        </w:rPr>
        <w:t>з</w:t>
      </w:r>
      <w:r w:rsidRPr="003E3D68">
        <w:rPr>
          <w:sz w:val="28"/>
        </w:rPr>
        <w:t>а</w:t>
      </w:r>
      <w:r w:rsidR="00BA0F8D">
        <w:rPr>
          <w:sz w:val="28"/>
        </w:rPr>
        <w:t xml:space="preserve"> </w:t>
      </w:r>
      <w:r w:rsidR="004309FC">
        <w:rPr>
          <w:sz w:val="28"/>
          <w:lang w:val="en-US"/>
        </w:rPr>
        <w:t>III</w:t>
      </w:r>
      <w:r w:rsidR="004309FC" w:rsidRPr="004309FC">
        <w:rPr>
          <w:sz w:val="28"/>
        </w:rPr>
        <w:t xml:space="preserve"> </w:t>
      </w:r>
      <w:r w:rsidR="004309FC">
        <w:rPr>
          <w:sz w:val="28"/>
        </w:rPr>
        <w:t>квартал</w:t>
      </w:r>
      <w:r w:rsidRPr="003E3D68">
        <w:rPr>
          <w:sz w:val="28"/>
        </w:rPr>
        <w:t xml:space="preserve"> </w:t>
      </w:r>
      <w:r w:rsidR="004A752B">
        <w:rPr>
          <w:sz w:val="28"/>
        </w:rPr>
        <w:t>2013</w:t>
      </w:r>
      <w:r w:rsidRPr="003E3D68">
        <w:rPr>
          <w:sz w:val="28"/>
        </w:rPr>
        <w:t xml:space="preserve"> год</w:t>
      </w:r>
      <w:r w:rsidR="00BA0F8D">
        <w:rPr>
          <w:sz w:val="28"/>
        </w:rPr>
        <w:t>а</w:t>
      </w:r>
      <w:r w:rsidRPr="003E3D68">
        <w:rPr>
          <w:sz w:val="28"/>
        </w:rPr>
        <w:t>, представленных главными распорядителями в Федеральное казначейство в соответствии с приказом Минфина России от 27</w:t>
      </w:r>
      <w:r w:rsidR="0077222A">
        <w:rPr>
          <w:sz w:val="28"/>
        </w:rPr>
        <w:t> </w:t>
      </w:r>
      <w:r>
        <w:rPr>
          <w:sz w:val="28"/>
        </w:rPr>
        <w:t xml:space="preserve">ноября </w:t>
      </w:r>
      <w:r w:rsidRPr="003E3D68">
        <w:rPr>
          <w:sz w:val="28"/>
        </w:rPr>
        <w:t>2007</w:t>
      </w:r>
      <w:r>
        <w:rPr>
          <w:sz w:val="28"/>
        </w:rPr>
        <w:t xml:space="preserve"> г.</w:t>
      </w:r>
      <w:r w:rsidRPr="003E3D68">
        <w:rPr>
          <w:sz w:val="28"/>
        </w:rPr>
        <w:t xml:space="preserve"> № 120н. </w:t>
      </w:r>
    </w:p>
    <w:p w:rsidR="00BD0260" w:rsidRPr="003E3D68" w:rsidRDefault="00BD0260" w:rsidP="00BD02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 w:rsidRPr="003E3D68">
        <w:rPr>
          <w:sz w:val="28"/>
        </w:rPr>
        <w:t>В соответствии с Положением рассчитывались средние значения помесячного удельного отклонения кассовых расходов федерального бюджета от плановых расходов</w:t>
      </w:r>
      <w:r w:rsidR="00CB6889">
        <w:rPr>
          <w:sz w:val="28"/>
        </w:rPr>
        <w:t>.</w:t>
      </w:r>
    </w:p>
    <w:p w:rsidR="00BD0260" w:rsidRPr="003E3D68" w:rsidRDefault="00BD0260" w:rsidP="00BD02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 w:rsidRPr="003E3D68">
        <w:rPr>
          <w:sz w:val="28"/>
        </w:rPr>
        <w:t xml:space="preserve">В результате расчетов установлено, что значение отклонения превышает 15 </w:t>
      </w:r>
      <w:r>
        <w:rPr>
          <w:sz w:val="28"/>
        </w:rPr>
        <w:t xml:space="preserve">процентов </w:t>
      </w:r>
      <w:r w:rsidRPr="003E3D68">
        <w:rPr>
          <w:sz w:val="28"/>
        </w:rPr>
        <w:t xml:space="preserve">для </w:t>
      </w:r>
      <w:r w:rsidR="004A752B">
        <w:rPr>
          <w:sz w:val="28"/>
        </w:rPr>
        <w:t>64</w:t>
      </w:r>
      <w:r w:rsidRPr="003E3D68">
        <w:rPr>
          <w:sz w:val="28"/>
        </w:rPr>
        <w:t xml:space="preserve"> главных распорядителей</w:t>
      </w:r>
      <w:r w:rsidR="0077222A">
        <w:rPr>
          <w:sz w:val="28"/>
        </w:rPr>
        <w:t>.</w:t>
      </w:r>
    </w:p>
    <w:p w:rsidR="00BD0260" w:rsidRPr="003E3D68" w:rsidRDefault="00BD0260" w:rsidP="00BD02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 w:rsidRPr="003E3D68">
        <w:rPr>
          <w:sz w:val="28"/>
        </w:rPr>
        <w:t xml:space="preserve">В соответствии с Положением такое планирование кассовых выплат признается </w:t>
      </w:r>
      <w:r w:rsidR="004A752B" w:rsidRPr="00BA0F8D">
        <w:rPr>
          <w:sz w:val="28"/>
        </w:rPr>
        <w:t>удовлетворительным</w:t>
      </w:r>
      <w:r w:rsidRPr="00BA0F8D">
        <w:rPr>
          <w:sz w:val="28"/>
        </w:rPr>
        <w:t>.</w:t>
      </w:r>
    </w:p>
    <w:p w:rsidR="000D69F3" w:rsidRDefault="00BD0260" w:rsidP="000D69F3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Средняя оценка по показателю составила </w:t>
      </w:r>
      <w:r w:rsidR="004A752B">
        <w:rPr>
          <w:sz w:val="28"/>
        </w:rPr>
        <w:t>11,0</w:t>
      </w:r>
      <w:r>
        <w:rPr>
          <w:sz w:val="28"/>
        </w:rPr>
        <w:t xml:space="preserve"> балл</w:t>
      </w:r>
      <w:r w:rsidR="00B70509">
        <w:rPr>
          <w:sz w:val="28"/>
        </w:rPr>
        <w:t>ов</w:t>
      </w:r>
      <w:r>
        <w:rPr>
          <w:sz w:val="28"/>
        </w:rPr>
        <w:t xml:space="preserve"> по 100-балльной шкале. </w:t>
      </w:r>
      <w:r w:rsidR="000D69F3">
        <w:rPr>
          <w:sz w:val="28"/>
          <w:szCs w:val="28"/>
        </w:rPr>
        <w:t xml:space="preserve">По сравнению с </w:t>
      </w:r>
      <w:r w:rsidR="004309FC">
        <w:rPr>
          <w:sz w:val="28"/>
          <w:szCs w:val="28"/>
        </w:rPr>
        <w:t xml:space="preserve">аналогичным периодом </w:t>
      </w:r>
      <w:r w:rsidR="004A752B">
        <w:rPr>
          <w:sz w:val="28"/>
          <w:szCs w:val="28"/>
        </w:rPr>
        <w:t>2012</w:t>
      </w:r>
      <w:r w:rsidR="000D69F3">
        <w:rPr>
          <w:sz w:val="28"/>
          <w:szCs w:val="28"/>
        </w:rPr>
        <w:t xml:space="preserve"> год</w:t>
      </w:r>
      <w:r w:rsidR="004309FC">
        <w:rPr>
          <w:sz w:val="28"/>
          <w:szCs w:val="28"/>
        </w:rPr>
        <w:t>а</w:t>
      </w:r>
      <w:r w:rsidR="000D69F3">
        <w:rPr>
          <w:sz w:val="28"/>
          <w:szCs w:val="28"/>
        </w:rPr>
        <w:t xml:space="preserve"> оценка </w:t>
      </w:r>
      <w:r w:rsidR="004A752B">
        <w:rPr>
          <w:sz w:val="28"/>
          <w:szCs w:val="28"/>
        </w:rPr>
        <w:t>улучшилась</w:t>
      </w:r>
      <w:r w:rsidR="000D69F3">
        <w:rPr>
          <w:sz w:val="28"/>
          <w:szCs w:val="28"/>
        </w:rPr>
        <w:t xml:space="preserve"> на </w:t>
      </w:r>
      <w:r w:rsidR="004A752B">
        <w:rPr>
          <w:sz w:val="28"/>
          <w:szCs w:val="28"/>
        </w:rPr>
        <w:t>8,2</w:t>
      </w:r>
      <w:r w:rsidR="000D69F3">
        <w:rPr>
          <w:sz w:val="28"/>
          <w:szCs w:val="28"/>
        </w:rPr>
        <w:t xml:space="preserve"> балла.</w:t>
      </w:r>
    </w:p>
    <w:p w:rsidR="004C324B" w:rsidRDefault="004C324B" w:rsidP="004C32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 оценке </w:t>
      </w:r>
      <w:r w:rsidR="004A752B">
        <w:rPr>
          <w:sz w:val="28"/>
        </w:rPr>
        <w:t>85</w:t>
      </w:r>
      <w:r>
        <w:rPr>
          <w:sz w:val="28"/>
        </w:rPr>
        <w:t xml:space="preserve"> главных распорядителей по к</w:t>
      </w:r>
      <w:r w:rsidRPr="00931DA9">
        <w:rPr>
          <w:sz w:val="28"/>
        </w:rPr>
        <w:t>ачеств</w:t>
      </w:r>
      <w:r>
        <w:rPr>
          <w:sz w:val="28"/>
        </w:rPr>
        <w:t>у</w:t>
      </w:r>
      <w:r w:rsidRPr="00931DA9">
        <w:rPr>
          <w:sz w:val="28"/>
        </w:rPr>
        <w:t xml:space="preserve"> управления средствами федерального бюджета в части межбюджетных трансфертов, субсидий и субвенций</w:t>
      </w:r>
      <w:r>
        <w:rPr>
          <w:sz w:val="28"/>
        </w:rPr>
        <w:t xml:space="preserve"> </w:t>
      </w:r>
      <w:r w:rsidR="004A752B">
        <w:rPr>
          <w:sz w:val="28"/>
        </w:rPr>
        <w:t>2</w:t>
      </w:r>
      <w:r w:rsidRPr="00217DA8">
        <w:rPr>
          <w:sz w:val="28"/>
        </w:rPr>
        <w:t xml:space="preserve"> </w:t>
      </w:r>
      <w:r w:rsidR="00B70509">
        <w:rPr>
          <w:sz w:val="28"/>
        </w:rPr>
        <w:t>главных распорядителя</w:t>
      </w:r>
      <w:r>
        <w:rPr>
          <w:sz w:val="28"/>
        </w:rPr>
        <w:t xml:space="preserve"> имею</w:t>
      </w:r>
      <w:r w:rsidR="00CB6889">
        <w:rPr>
          <w:sz w:val="28"/>
        </w:rPr>
        <w:t>т</w:t>
      </w:r>
      <w:r>
        <w:rPr>
          <w:sz w:val="28"/>
        </w:rPr>
        <w:t xml:space="preserve"> оценку 100 баллов по 100-бальной шкале. </w:t>
      </w:r>
      <w:r w:rsidRPr="008B0F24">
        <w:rPr>
          <w:sz w:val="28"/>
        </w:rPr>
        <w:t xml:space="preserve">Средняя оценка </w:t>
      </w:r>
      <w:r>
        <w:rPr>
          <w:sz w:val="28"/>
        </w:rPr>
        <w:t xml:space="preserve">по показателю составляет </w:t>
      </w:r>
      <w:r w:rsidR="004A752B">
        <w:rPr>
          <w:sz w:val="28"/>
        </w:rPr>
        <w:t>33,2</w:t>
      </w:r>
      <w:r>
        <w:rPr>
          <w:sz w:val="28"/>
        </w:rPr>
        <w:t> балл</w:t>
      </w:r>
      <w:r w:rsidR="00B70509">
        <w:rPr>
          <w:sz w:val="28"/>
        </w:rPr>
        <w:t>а</w:t>
      </w:r>
      <w:r>
        <w:rPr>
          <w:sz w:val="28"/>
        </w:rPr>
        <w:t xml:space="preserve"> по 100-бальной шкале</w:t>
      </w:r>
      <w:r w:rsidRPr="008B0F24">
        <w:rPr>
          <w:sz w:val="28"/>
        </w:rPr>
        <w:t>.</w:t>
      </w:r>
      <w:r>
        <w:rPr>
          <w:sz w:val="28"/>
        </w:rPr>
        <w:t xml:space="preserve"> Данный показатель рассчитывается как отношение </w:t>
      </w:r>
      <w:r w:rsidRPr="00A67A16">
        <w:rPr>
          <w:sz w:val="28"/>
        </w:rPr>
        <w:t>объем</w:t>
      </w:r>
      <w:r>
        <w:rPr>
          <w:sz w:val="28"/>
        </w:rPr>
        <w:t>а</w:t>
      </w:r>
      <w:r w:rsidRPr="00A67A16">
        <w:rPr>
          <w:sz w:val="28"/>
        </w:rPr>
        <w:t xml:space="preserve"> кассовых расходов бюджетов субъектов Российской Федерации, финансовое обеспечение которых осуществляется за счет межбюджетных субсидий и субвенций из федерального бюджета</w:t>
      </w:r>
      <w:r>
        <w:rPr>
          <w:sz w:val="28"/>
        </w:rPr>
        <w:t>,</w:t>
      </w:r>
      <w:r w:rsidRPr="00A67A16">
        <w:rPr>
          <w:sz w:val="28"/>
        </w:rPr>
        <w:t xml:space="preserve"> к сумм</w:t>
      </w:r>
      <w:r>
        <w:rPr>
          <w:sz w:val="28"/>
        </w:rPr>
        <w:t>е</w:t>
      </w:r>
      <w:r w:rsidRPr="00A67A16">
        <w:rPr>
          <w:sz w:val="28"/>
        </w:rPr>
        <w:t xml:space="preserve"> межбюджетных субвенций и субсидий, перечисленн</w:t>
      </w:r>
      <w:r>
        <w:rPr>
          <w:sz w:val="28"/>
        </w:rPr>
        <w:t>ых</w:t>
      </w:r>
      <w:r w:rsidRPr="00A67A16">
        <w:rPr>
          <w:sz w:val="28"/>
        </w:rPr>
        <w:t xml:space="preserve"> из федерального бюджета соответствующим</w:t>
      </w:r>
      <w:r>
        <w:rPr>
          <w:sz w:val="28"/>
        </w:rPr>
        <w:t>и</w:t>
      </w:r>
      <w:r w:rsidRPr="00A67A16">
        <w:rPr>
          <w:sz w:val="28"/>
        </w:rPr>
        <w:t xml:space="preserve"> </w:t>
      </w:r>
      <w:r w:rsidR="00B70509">
        <w:rPr>
          <w:sz w:val="28"/>
        </w:rPr>
        <w:t>главными распорядителями.</w:t>
      </w:r>
    </w:p>
    <w:p w:rsidR="00A22D55" w:rsidRPr="00CD315E" w:rsidRDefault="00A22D55" w:rsidP="00A22D55">
      <w:pPr>
        <w:spacing w:line="360" w:lineRule="auto"/>
        <w:ind w:firstLine="709"/>
        <w:jc w:val="both"/>
        <w:rPr>
          <w:sz w:val="28"/>
        </w:rPr>
      </w:pPr>
      <w:r w:rsidRPr="001B5215">
        <w:rPr>
          <w:sz w:val="28"/>
        </w:rPr>
        <w:t xml:space="preserve">У </w:t>
      </w:r>
      <w:r w:rsidR="004A752B">
        <w:rPr>
          <w:sz w:val="28"/>
        </w:rPr>
        <w:t>54</w:t>
      </w:r>
      <w:r w:rsidRPr="001B5215">
        <w:rPr>
          <w:sz w:val="28"/>
        </w:rPr>
        <w:t xml:space="preserve"> главных распорядителей выявлено значительное количество расчетно-платежных документов, представленных в </w:t>
      </w:r>
      <w:r w:rsidR="004309FC">
        <w:rPr>
          <w:sz w:val="28"/>
          <w:lang w:val="en-US"/>
        </w:rPr>
        <w:t>III</w:t>
      </w:r>
      <w:r w:rsidR="004309FC" w:rsidRPr="004309FC">
        <w:rPr>
          <w:sz w:val="28"/>
        </w:rPr>
        <w:t xml:space="preserve"> </w:t>
      </w:r>
      <w:r w:rsidR="004309FC">
        <w:rPr>
          <w:sz w:val="28"/>
        </w:rPr>
        <w:t>квартале</w:t>
      </w:r>
      <w:r w:rsidR="00BA0F8D">
        <w:rPr>
          <w:sz w:val="28"/>
        </w:rPr>
        <w:t xml:space="preserve"> </w:t>
      </w:r>
      <w:r w:rsidR="004A752B">
        <w:rPr>
          <w:sz w:val="28"/>
        </w:rPr>
        <w:t>2013</w:t>
      </w:r>
      <w:r w:rsidRPr="001B5215">
        <w:rPr>
          <w:sz w:val="28"/>
        </w:rPr>
        <w:t xml:space="preserve"> года и отклоненных органами Федерального казначейства по итогам проведения контрольных процедур (более </w:t>
      </w:r>
      <w:r>
        <w:rPr>
          <w:sz w:val="28"/>
        </w:rPr>
        <w:t>10</w:t>
      </w:r>
      <w:r w:rsidRPr="001B5215">
        <w:rPr>
          <w:sz w:val="28"/>
        </w:rPr>
        <w:t xml:space="preserve">% от общего количества представленных </w:t>
      </w:r>
      <w:r>
        <w:rPr>
          <w:sz w:val="28"/>
        </w:rPr>
        <w:t xml:space="preserve">расчетно-платежных документов). Средняя оценка составляет </w:t>
      </w:r>
      <w:r w:rsidR="004A752B">
        <w:rPr>
          <w:sz w:val="28"/>
        </w:rPr>
        <w:t>22,4</w:t>
      </w:r>
      <w:r>
        <w:rPr>
          <w:sz w:val="28"/>
        </w:rPr>
        <w:t xml:space="preserve"> балла по 100-бальной шкале. </w:t>
      </w:r>
      <w:r>
        <w:rPr>
          <w:sz w:val="28"/>
          <w:szCs w:val="28"/>
        </w:rPr>
        <w:t xml:space="preserve">По сравнению с </w:t>
      </w:r>
      <w:r w:rsidR="003D5729">
        <w:rPr>
          <w:sz w:val="28"/>
          <w:szCs w:val="28"/>
        </w:rPr>
        <w:t>9 месяцами</w:t>
      </w:r>
      <w:r w:rsidR="00BA0F8D">
        <w:rPr>
          <w:sz w:val="28"/>
          <w:szCs w:val="28"/>
        </w:rPr>
        <w:t xml:space="preserve"> </w:t>
      </w:r>
      <w:r w:rsidR="004A752B">
        <w:rPr>
          <w:sz w:val="28"/>
          <w:szCs w:val="28"/>
        </w:rPr>
        <w:t>2012</w:t>
      </w:r>
      <w:r>
        <w:rPr>
          <w:sz w:val="28"/>
          <w:szCs w:val="28"/>
        </w:rPr>
        <w:t xml:space="preserve"> год</w:t>
      </w:r>
      <w:r w:rsidR="00BA0F8D">
        <w:rPr>
          <w:sz w:val="28"/>
          <w:szCs w:val="28"/>
        </w:rPr>
        <w:t>а</w:t>
      </w:r>
      <w:r>
        <w:rPr>
          <w:sz w:val="28"/>
          <w:szCs w:val="28"/>
        </w:rPr>
        <w:t xml:space="preserve"> оценка </w:t>
      </w:r>
      <w:r w:rsidR="004A752B">
        <w:rPr>
          <w:sz w:val="28"/>
          <w:szCs w:val="28"/>
        </w:rPr>
        <w:t>ухудшилась</w:t>
      </w:r>
      <w:r>
        <w:rPr>
          <w:sz w:val="28"/>
          <w:szCs w:val="28"/>
        </w:rPr>
        <w:t xml:space="preserve"> на </w:t>
      </w:r>
      <w:r w:rsidR="004A752B">
        <w:rPr>
          <w:sz w:val="28"/>
          <w:szCs w:val="28"/>
        </w:rPr>
        <w:t>3,9</w:t>
      </w:r>
      <w:r>
        <w:rPr>
          <w:sz w:val="28"/>
          <w:szCs w:val="28"/>
        </w:rPr>
        <w:t>% (</w:t>
      </w:r>
      <w:r w:rsidR="004A752B">
        <w:rPr>
          <w:sz w:val="28"/>
          <w:szCs w:val="28"/>
        </w:rPr>
        <w:t>0,9</w:t>
      </w:r>
      <w:r>
        <w:rPr>
          <w:sz w:val="28"/>
          <w:szCs w:val="28"/>
        </w:rPr>
        <w:t xml:space="preserve"> балла).</w:t>
      </w:r>
    </w:p>
    <w:p w:rsidR="00A22D55" w:rsidRPr="000910F0" w:rsidRDefault="004D6820" w:rsidP="00A22D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 этой связи</w:t>
      </w:r>
      <w:r w:rsidR="00414A80" w:rsidRPr="00CD315E">
        <w:rPr>
          <w:sz w:val="28"/>
        </w:rPr>
        <w:t xml:space="preserve">, по состоянию на </w:t>
      </w:r>
      <w:r w:rsidR="004A752B">
        <w:rPr>
          <w:sz w:val="28"/>
        </w:rPr>
        <w:t>1 октября 2013</w:t>
      </w:r>
      <w:r w:rsidR="00A22D55">
        <w:rPr>
          <w:sz w:val="28"/>
        </w:rPr>
        <w:t xml:space="preserve"> </w:t>
      </w:r>
      <w:r w:rsidR="00414A80" w:rsidRPr="00CD315E">
        <w:rPr>
          <w:sz w:val="28"/>
        </w:rPr>
        <w:t xml:space="preserve">года средняя оценка качества исполнения бюджета в части расходов по главным администраторам средств федерального бюджета составила </w:t>
      </w:r>
      <w:r w:rsidR="004A752B">
        <w:rPr>
          <w:sz w:val="28"/>
        </w:rPr>
        <w:t>42,1</w:t>
      </w:r>
      <w:r w:rsidR="00414A80" w:rsidRPr="00CD315E">
        <w:rPr>
          <w:sz w:val="28"/>
        </w:rPr>
        <w:t xml:space="preserve"> балла по 100-балльной шкале.</w:t>
      </w:r>
      <w:r w:rsidR="00A22D55">
        <w:rPr>
          <w:sz w:val="28"/>
        </w:rPr>
        <w:t xml:space="preserve"> </w:t>
      </w:r>
      <w:r w:rsidR="00A22D55">
        <w:rPr>
          <w:sz w:val="28"/>
          <w:szCs w:val="28"/>
        </w:rPr>
        <w:t>По сравнению с</w:t>
      </w:r>
      <w:r w:rsidR="004309FC">
        <w:rPr>
          <w:sz w:val="28"/>
          <w:szCs w:val="28"/>
        </w:rPr>
        <w:t xml:space="preserve"> аналогичным периодом</w:t>
      </w:r>
      <w:r w:rsidR="00A22D55">
        <w:rPr>
          <w:sz w:val="28"/>
          <w:szCs w:val="28"/>
        </w:rPr>
        <w:t xml:space="preserve"> </w:t>
      </w:r>
      <w:r w:rsidR="004A752B">
        <w:rPr>
          <w:sz w:val="28"/>
          <w:szCs w:val="28"/>
        </w:rPr>
        <w:t>2012</w:t>
      </w:r>
      <w:r w:rsidR="00A22D55">
        <w:rPr>
          <w:sz w:val="28"/>
          <w:szCs w:val="28"/>
        </w:rPr>
        <w:t xml:space="preserve"> год</w:t>
      </w:r>
      <w:r w:rsidR="003D5729">
        <w:rPr>
          <w:sz w:val="28"/>
          <w:szCs w:val="28"/>
        </w:rPr>
        <w:t>а</w:t>
      </w:r>
      <w:r w:rsidR="00A22D55">
        <w:rPr>
          <w:sz w:val="28"/>
          <w:szCs w:val="28"/>
        </w:rPr>
        <w:t xml:space="preserve"> оценка </w:t>
      </w:r>
      <w:r w:rsidR="004A752B">
        <w:rPr>
          <w:sz w:val="28"/>
          <w:szCs w:val="28"/>
        </w:rPr>
        <w:t>улучшилась</w:t>
      </w:r>
      <w:r w:rsidR="00A22D55">
        <w:rPr>
          <w:sz w:val="28"/>
          <w:szCs w:val="28"/>
        </w:rPr>
        <w:t xml:space="preserve"> на </w:t>
      </w:r>
      <w:r w:rsidR="004A752B">
        <w:rPr>
          <w:sz w:val="28"/>
          <w:szCs w:val="28"/>
        </w:rPr>
        <w:t>49,3</w:t>
      </w:r>
      <w:r w:rsidR="00A22D55">
        <w:rPr>
          <w:sz w:val="28"/>
          <w:szCs w:val="28"/>
        </w:rPr>
        <w:t>% (</w:t>
      </w:r>
      <w:r w:rsidR="004A752B">
        <w:rPr>
          <w:sz w:val="28"/>
          <w:szCs w:val="28"/>
        </w:rPr>
        <w:t>13,9</w:t>
      </w:r>
      <w:r w:rsidR="00A22D55">
        <w:rPr>
          <w:sz w:val="28"/>
          <w:szCs w:val="28"/>
        </w:rPr>
        <w:t xml:space="preserve"> балла).</w:t>
      </w:r>
    </w:p>
    <w:p w:rsidR="00B26D74" w:rsidRPr="00B26D74" w:rsidRDefault="00B26D74" w:rsidP="00B26D7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Наилучшие оценки </w:t>
      </w:r>
      <w:r>
        <w:rPr>
          <w:sz w:val="28"/>
        </w:rPr>
        <w:t>исполнения бюджета в части расходов имеют следующие</w:t>
      </w:r>
      <w:r w:rsidRPr="00CD315E">
        <w:rPr>
          <w:sz w:val="28"/>
        </w:rPr>
        <w:t xml:space="preserve"> федеральные органы государственной власти</w:t>
      </w:r>
      <w:r>
        <w:rPr>
          <w:sz w:val="28"/>
        </w:rPr>
        <w:t>:</w:t>
      </w:r>
    </w:p>
    <w:p w:rsidR="004F2F7F" w:rsidRPr="00F52F16" w:rsidRDefault="004A752B" w:rsidP="00916C2F">
      <w:pPr>
        <w:spacing w:line="360" w:lineRule="auto"/>
        <w:jc w:val="both"/>
        <w:rPr>
          <w:sz w:val="28"/>
          <w:szCs w:val="28"/>
        </w:rPr>
      </w:pPr>
      <w:r w:rsidRPr="009C55F6">
        <w:rPr>
          <w:sz w:val="28"/>
          <w:szCs w:val="28"/>
        </w:rPr>
        <w:tab/>
      </w:r>
      <w:r w:rsidRPr="00F52F16">
        <w:rPr>
          <w:sz w:val="28"/>
          <w:szCs w:val="28"/>
        </w:rPr>
        <w:t xml:space="preserve">Министерство промышленности и торговли Российской Федерации -  85,7 балла; </w:t>
      </w:r>
      <w:r w:rsidRPr="00F52F16">
        <w:rPr>
          <w:sz w:val="28"/>
          <w:szCs w:val="28"/>
        </w:rPr>
        <w:cr/>
      </w:r>
      <w:r w:rsidRPr="00F52F16">
        <w:rPr>
          <w:sz w:val="28"/>
          <w:szCs w:val="28"/>
        </w:rPr>
        <w:tab/>
        <w:t xml:space="preserve">Федеральная миграционная служба -  82,5 балла; </w:t>
      </w:r>
      <w:r w:rsidRPr="00F52F16">
        <w:rPr>
          <w:sz w:val="28"/>
          <w:szCs w:val="28"/>
        </w:rPr>
        <w:cr/>
      </w:r>
      <w:r w:rsidRPr="00F52F16">
        <w:rPr>
          <w:sz w:val="28"/>
          <w:szCs w:val="28"/>
        </w:rPr>
        <w:tab/>
        <w:t xml:space="preserve">Федеральная служба судебных приставов -  70,6 балла; </w:t>
      </w:r>
      <w:r w:rsidRPr="00F52F16">
        <w:rPr>
          <w:sz w:val="28"/>
          <w:szCs w:val="28"/>
        </w:rPr>
        <w:cr/>
      </w:r>
      <w:r w:rsidRPr="00F52F16">
        <w:rPr>
          <w:sz w:val="28"/>
          <w:szCs w:val="28"/>
        </w:rPr>
        <w:tab/>
        <w:t xml:space="preserve">Федеральная налоговая служба -  69,5 балла; </w:t>
      </w:r>
      <w:r w:rsidRPr="00F52F16">
        <w:rPr>
          <w:sz w:val="28"/>
          <w:szCs w:val="28"/>
        </w:rPr>
        <w:cr/>
      </w:r>
      <w:r w:rsidRPr="00F52F16">
        <w:rPr>
          <w:sz w:val="28"/>
          <w:szCs w:val="28"/>
        </w:rPr>
        <w:tab/>
        <w:t>Государственная корпорация по ат</w:t>
      </w:r>
      <w:r w:rsidR="00B70509">
        <w:rPr>
          <w:sz w:val="28"/>
          <w:szCs w:val="28"/>
        </w:rPr>
        <w:t>омной энергии «</w:t>
      </w:r>
      <w:proofErr w:type="spellStart"/>
      <w:r w:rsidR="00B70509">
        <w:rPr>
          <w:sz w:val="28"/>
          <w:szCs w:val="28"/>
        </w:rPr>
        <w:t>Росатом</w:t>
      </w:r>
      <w:proofErr w:type="spellEnd"/>
      <w:r w:rsidR="00B70509">
        <w:rPr>
          <w:sz w:val="28"/>
          <w:szCs w:val="28"/>
        </w:rPr>
        <w:t>» -  69,2 </w:t>
      </w:r>
      <w:r w:rsidRPr="00F52F16">
        <w:rPr>
          <w:sz w:val="28"/>
          <w:szCs w:val="28"/>
        </w:rPr>
        <w:t>балла.</w:t>
      </w:r>
    </w:p>
    <w:p w:rsidR="00B26D74" w:rsidRPr="00CD6295" w:rsidRDefault="00B26D74" w:rsidP="00B26D7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Наихудшие оценки </w:t>
      </w:r>
      <w:r>
        <w:rPr>
          <w:sz w:val="28"/>
        </w:rPr>
        <w:t>исполнения бюджета в части расходов имеют следующие</w:t>
      </w:r>
      <w:r w:rsidRPr="00CD315E">
        <w:rPr>
          <w:sz w:val="28"/>
        </w:rPr>
        <w:t xml:space="preserve"> федеральные органы государственной власти</w:t>
      </w:r>
      <w:r>
        <w:rPr>
          <w:sz w:val="28"/>
        </w:rPr>
        <w:t>:</w:t>
      </w:r>
    </w:p>
    <w:p w:rsidR="00B26D74" w:rsidRPr="007D2BDF" w:rsidRDefault="004A752B" w:rsidP="00916C2F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>Министерство Российской Федерации по развитию Дальнего Востока -  20,0 балл</w:t>
      </w:r>
      <w:r w:rsidR="00B70509">
        <w:rPr>
          <w:sz w:val="28"/>
          <w:szCs w:val="28"/>
        </w:rPr>
        <w:t>ов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Министерство иностранных дел Российской Федерации -  21,1 балла; </w:t>
      </w:r>
      <w:r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Федеральное агентство специального строительства -  22,9 балла; </w:t>
      </w:r>
      <w:r>
        <w:rPr>
          <w:sz w:val="28"/>
          <w:szCs w:val="28"/>
        </w:rPr>
        <w:cr/>
      </w:r>
      <w:r>
        <w:rPr>
          <w:sz w:val="28"/>
          <w:szCs w:val="28"/>
        </w:rPr>
        <w:tab/>
        <w:t>Министерство экономического развит</w:t>
      </w:r>
      <w:r w:rsidR="006B3131">
        <w:rPr>
          <w:sz w:val="28"/>
          <w:szCs w:val="28"/>
        </w:rPr>
        <w:t>ия Российской Федерации -  23,1 </w:t>
      </w:r>
      <w:r>
        <w:rPr>
          <w:sz w:val="28"/>
          <w:szCs w:val="28"/>
        </w:rPr>
        <w:t xml:space="preserve">балла; </w:t>
      </w:r>
      <w:r>
        <w:rPr>
          <w:sz w:val="28"/>
          <w:szCs w:val="28"/>
        </w:rPr>
        <w:cr/>
      </w:r>
      <w:r>
        <w:rPr>
          <w:sz w:val="28"/>
          <w:szCs w:val="28"/>
        </w:rPr>
        <w:tab/>
        <w:t>Федеральная служба по оборонному заказу -  23,6 балла.</w:t>
      </w:r>
    </w:p>
    <w:p w:rsidR="004F2F7F" w:rsidRPr="00DA182D" w:rsidRDefault="004F2F7F" w:rsidP="004F2F7F">
      <w:pPr>
        <w:spacing w:line="360" w:lineRule="auto"/>
        <w:jc w:val="center"/>
        <w:rPr>
          <w:b/>
        </w:rPr>
      </w:pPr>
    </w:p>
    <w:p w:rsidR="00414A80" w:rsidRPr="00CD315E" w:rsidRDefault="00414A80" w:rsidP="004F2F7F">
      <w:pPr>
        <w:spacing w:line="360" w:lineRule="auto"/>
        <w:jc w:val="center"/>
        <w:rPr>
          <w:b/>
          <w:sz w:val="28"/>
        </w:rPr>
      </w:pPr>
      <w:r w:rsidRPr="00CD315E">
        <w:rPr>
          <w:b/>
          <w:sz w:val="28"/>
        </w:rPr>
        <w:t>3. Исполнение бюджета по доходам</w:t>
      </w:r>
    </w:p>
    <w:p w:rsidR="00414A80" w:rsidRPr="00DA182D" w:rsidRDefault="00414A80" w:rsidP="00414A80">
      <w:pPr>
        <w:pStyle w:val="a3"/>
        <w:spacing w:line="360" w:lineRule="auto"/>
        <w:ind w:firstLine="709"/>
        <w:jc w:val="both"/>
        <w:rPr>
          <w:snapToGrid w:val="0"/>
        </w:rPr>
      </w:pPr>
    </w:p>
    <w:p w:rsidR="00414A80" w:rsidRPr="00CD315E" w:rsidRDefault="00414A80" w:rsidP="00414A80">
      <w:pPr>
        <w:pStyle w:val="a3"/>
        <w:spacing w:line="360" w:lineRule="auto"/>
        <w:ind w:firstLine="709"/>
        <w:jc w:val="both"/>
        <w:rPr>
          <w:snapToGrid w:val="0"/>
          <w:color w:val="000000"/>
          <w:sz w:val="28"/>
        </w:rPr>
      </w:pPr>
      <w:r w:rsidRPr="00CD315E">
        <w:rPr>
          <w:snapToGrid w:val="0"/>
          <w:sz w:val="28"/>
        </w:rPr>
        <w:t>При проведении мониторинга качества исполнения федерального бюджета по доходам рассчитывались следующие показатели:</w:t>
      </w:r>
      <w:r w:rsidRPr="00CD315E">
        <w:rPr>
          <w:snapToGrid w:val="0"/>
          <w:color w:val="000000"/>
          <w:sz w:val="28"/>
        </w:rPr>
        <w:t xml:space="preserve"> </w:t>
      </w:r>
    </w:p>
    <w:p w:rsidR="00414A80" w:rsidRPr="00CD315E" w:rsidRDefault="00414A80" w:rsidP="00414A8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CD315E">
        <w:rPr>
          <w:sz w:val="28"/>
        </w:rPr>
        <w:t>отклонение от плана формирования доходов по главному администратору доходов федерального бюджета;</w:t>
      </w:r>
    </w:p>
    <w:p w:rsidR="00414A80" w:rsidRPr="00CD315E" w:rsidRDefault="00414A80" w:rsidP="00414A8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CD315E">
        <w:rPr>
          <w:sz w:val="28"/>
        </w:rPr>
        <w:t>качество нормативной правовой базы главного администратора доходов федерального бюджета по администрированию доходов;</w:t>
      </w:r>
    </w:p>
    <w:p w:rsidR="00414A80" w:rsidRPr="00CD315E" w:rsidRDefault="00414A80" w:rsidP="00414A8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CD315E">
        <w:rPr>
          <w:sz w:val="28"/>
        </w:rPr>
        <w:t>доля невыясненных поступлений, зачисленных в федеральный бюджет, уточняемых главным администратором доходов федерального бюджета, и возвратов (возмещений) из федерального бюджета излишне уплаченных (взысканных) сумм.</w:t>
      </w:r>
    </w:p>
    <w:p w:rsidR="00DE23AC" w:rsidRPr="003E3D68" w:rsidRDefault="00F739B1" w:rsidP="00952735">
      <w:pPr>
        <w:pStyle w:val="21"/>
        <w:ind w:left="0" w:firstLine="709"/>
        <w:rPr>
          <w:snapToGrid w:val="0"/>
        </w:rPr>
      </w:pPr>
      <w:proofErr w:type="gramStart"/>
      <w:r w:rsidRPr="00DE23AC">
        <w:rPr>
          <w:snapToGrid w:val="0"/>
          <w:color w:val="000000"/>
        </w:rPr>
        <w:t>Отклонение кассового исполнения по доходам от прогноза поступлений доходов, представляемого в соответствии с постановлением Правительства Российской Федерации от 30 декабря 2011 г. №1249 «О мерах по реализации Федерального закона «О федеральном бюджете на 2012 год и на пла</w:t>
      </w:r>
      <w:r w:rsidR="00952735">
        <w:rPr>
          <w:snapToGrid w:val="0"/>
          <w:color w:val="000000"/>
        </w:rPr>
        <w:t>новый период 2013 и 2014 годов»,</w:t>
      </w:r>
      <w:r w:rsidRPr="00DE23AC">
        <w:rPr>
          <w:snapToGrid w:val="0"/>
          <w:color w:val="000000"/>
        </w:rPr>
        <w:t xml:space="preserve"> </w:t>
      </w:r>
      <w:r w:rsidR="00952735" w:rsidRPr="00DE23AC">
        <w:rPr>
          <w:snapToGrid w:val="0"/>
          <w:color w:val="000000"/>
        </w:rPr>
        <w:t xml:space="preserve">рассчитывалось для </w:t>
      </w:r>
      <w:r w:rsidR="00952735">
        <w:rPr>
          <w:snapToGrid w:val="0"/>
          <w:color w:val="000000"/>
        </w:rPr>
        <w:t>80</w:t>
      </w:r>
      <w:r w:rsidR="00952735" w:rsidRPr="00DE23AC">
        <w:rPr>
          <w:snapToGrid w:val="0"/>
          <w:color w:val="000000"/>
        </w:rPr>
        <w:t xml:space="preserve"> главных администраторов доходов федерального бюджета</w:t>
      </w:r>
      <w:r w:rsidR="00952735">
        <w:rPr>
          <w:snapToGrid w:val="0"/>
          <w:color w:val="000000"/>
        </w:rPr>
        <w:t>.</w:t>
      </w:r>
      <w:proofErr w:type="gramEnd"/>
      <w:r w:rsidR="00952735" w:rsidRPr="00DE23AC">
        <w:rPr>
          <w:snapToGrid w:val="0"/>
          <w:color w:val="000000"/>
        </w:rPr>
        <w:t xml:space="preserve"> </w:t>
      </w:r>
      <w:r w:rsidR="00DE23AC" w:rsidRPr="00DE23AC">
        <w:rPr>
          <w:snapToGrid w:val="0"/>
          <w:color w:val="000000"/>
        </w:rPr>
        <w:t>По</w:t>
      </w:r>
      <w:r w:rsidR="00DE23AC" w:rsidRPr="003E3D68">
        <w:t xml:space="preserve"> состоянию на </w:t>
      </w:r>
      <w:r w:rsidR="004D6820">
        <w:t>1 </w:t>
      </w:r>
      <w:r w:rsidR="004A752B">
        <w:t>октября 2013</w:t>
      </w:r>
      <w:r w:rsidR="00DE23AC" w:rsidRPr="003E3D68">
        <w:t xml:space="preserve"> года для </w:t>
      </w:r>
      <w:r w:rsidR="004A752B">
        <w:t>34</w:t>
      </w:r>
      <w:r w:rsidR="00952735">
        <w:rPr>
          <w:b/>
        </w:rPr>
        <w:t> </w:t>
      </w:r>
      <w:r w:rsidR="00DE23AC" w:rsidRPr="003E3D68">
        <w:t>главных</w:t>
      </w:r>
      <w:r w:rsidR="00DE23AC" w:rsidRPr="003E3D68">
        <w:rPr>
          <w:snapToGrid w:val="0"/>
        </w:rPr>
        <w:t xml:space="preserve"> </w:t>
      </w:r>
      <w:r w:rsidR="00DE23AC" w:rsidRPr="003E3D68">
        <w:rPr>
          <w:snapToGrid w:val="0"/>
          <w:color w:val="000000"/>
        </w:rPr>
        <w:t xml:space="preserve">администраторов доходов федерального бюджета, на которые приходится больше </w:t>
      </w:r>
      <w:r w:rsidR="004A752B">
        <w:rPr>
          <w:snapToGrid w:val="0"/>
          <w:color w:val="000000"/>
        </w:rPr>
        <w:t>49,3</w:t>
      </w:r>
      <w:r w:rsidR="00DE23AC" w:rsidRPr="003E3D68">
        <w:rPr>
          <w:snapToGrid w:val="0"/>
          <w:color w:val="000000"/>
        </w:rPr>
        <w:t xml:space="preserve">% доходов федерального бюджета, отклонение кассового исполнения по доходам от прогноза поступлений доходов составило не более </w:t>
      </w:r>
      <w:r w:rsidR="00DE23AC" w:rsidRPr="003E3D68">
        <w:t>10</w:t>
      </w:r>
      <w:r w:rsidR="00DE23AC" w:rsidRPr="003E3D68">
        <w:rPr>
          <w:snapToGrid w:val="0"/>
          <w:color w:val="000000"/>
        </w:rPr>
        <w:t>%, что является оптимальным значением</w:t>
      </w:r>
      <w:r w:rsidR="00DE23AC" w:rsidRPr="003E3D68">
        <w:rPr>
          <w:snapToGrid w:val="0"/>
        </w:rPr>
        <w:t>.</w:t>
      </w:r>
      <w:r w:rsidR="00DE23AC" w:rsidRPr="003E3D68">
        <w:rPr>
          <w:snapToGrid w:val="0"/>
          <w:color w:val="000000"/>
        </w:rPr>
        <w:t xml:space="preserve"> Отклонение кассового исполнения по доходам от прогноза поступлений доходов составило более 15%, но не более 30%, для </w:t>
      </w:r>
      <w:r w:rsidR="004A752B">
        <w:rPr>
          <w:snapToGrid w:val="0"/>
          <w:color w:val="000000"/>
        </w:rPr>
        <w:t>24</w:t>
      </w:r>
      <w:r w:rsidR="00DE23AC" w:rsidRPr="003E3D68">
        <w:rPr>
          <w:snapToGrid w:val="0"/>
          <w:color w:val="000000"/>
        </w:rPr>
        <w:t xml:space="preserve"> главных администраторов доходов федерального бюджета на которые приходится больше </w:t>
      </w:r>
      <w:r w:rsidR="004600B4">
        <w:rPr>
          <w:snapToGrid w:val="0"/>
          <w:color w:val="000000"/>
        </w:rPr>
        <w:t>половины</w:t>
      </w:r>
      <w:r w:rsidR="00DE23AC" w:rsidRPr="003E3D68">
        <w:rPr>
          <w:snapToGrid w:val="0"/>
          <w:color w:val="000000"/>
        </w:rPr>
        <w:t xml:space="preserve"> доходов федерального бюджета. Для </w:t>
      </w:r>
      <w:r w:rsidR="004A752B">
        <w:rPr>
          <w:snapToGrid w:val="0"/>
          <w:color w:val="000000"/>
        </w:rPr>
        <w:t>35</w:t>
      </w:r>
      <w:r w:rsidR="00DE23AC" w:rsidRPr="003E3D68">
        <w:rPr>
          <w:snapToGrid w:val="0"/>
          <w:color w:val="000000"/>
        </w:rPr>
        <w:t xml:space="preserve"> главных администраторов доходов федерального бюджета отклонение кассового исполнения по доходам от прогноза поступлений доходов составило более 30</w:t>
      </w:r>
      <w:r w:rsidR="004600B4">
        <w:rPr>
          <w:snapToGrid w:val="0"/>
          <w:color w:val="000000"/>
        </w:rPr>
        <w:t> процентов</w:t>
      </w:r>
      <w:r w:rsidR="00DE23AC" w:rsidRPr="003E3D68">
        <w:rPr>
          <w:snapToGrid w:val="0"/>
          <w:color w:val="000000"/>
        </w:rPr>
        <w:t xml:space="preserve">. </w:t>
      </w:r>
    </w:p>
    <w:p w:rsidR="00F739B1" w:rsidRPr="00CD315E" w:rsidRDefault="004600B4" w:rsidP="00952735">
      <w:pPr>
        <w:pStyle w:val="21"/>
        <w:ind w:left="0" w:firstLine="709"/>
      </w:pPr>
      <w:r>
        <w:t>При оценке</w:t>
      </w:r>
      <w:r w:rsidR="00F739B1" w:rsidRPr="00CD315E">
        <w:t xml:space="preserve"> качества нормативной правовой базы главного администратора доходов федерального бюджета по администрированию доходов учитывалось наличие положений, содержащих:</w:t>
      </w:r>
    </w:p>
    <w:p w:rsidR="00F739B1" w:rsidRPr="00CD315E" w:rsidRDefault="00F739B1" w:rsidP="00F739B1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закрепление доходных источников федерального бюджета за подведомственными администраторами доходов федерального бюджета;</w:t>
      </w:r>
    </w:p>
    <w:p w:rsidR="00F739B1" w:rsidRPr="00CD315E" w:rsidRDefault="00F739B1" w:rsidP="00F739B1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наделение подведомственных администраторов доходов соответствующими бюджетными полномочиями;</w:t>
      </w:r>
    </w:p>
    <w:p w:rsidR="00F739B1" w:rsidRPr="00CD315E" w:rsidRDefault="00F739B1" w:rsidP="00F739B1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определение порядка заполнения первичных документов;</w:t>
      </w:r>
    </w:p>
    <w:p w:rsidR="00F739B1" w:rsidRPr="00CD315E" w:rsidRDefault="00F739B1" w:rsidP="00F739B1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порядок обмена информацией между структурными подразделениями администратора доходов при начислении, уточнении вида и принадлежности платежей, принятии решений о возврате;</w:t>
      </w:r>
    </w:p>
    <w:p w:rsidR="00F739B1" w:rsidRPr="00CD315E" w:rsidRDefault="00F739B1" w:rsidP="00F739B1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 xml:space="preserve">порядок представления бюджетной отчетности; </w:t>
      </w:r>
    </w:p>
    <w:p w:rsidR="00F739B1" w:rsidRDefault="00F739B1" w:rsidP="00F739B1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методику расчета прогнозных значений доходных источников.</w:t>
      </w:r>
    </w:p>
    <w:p w:rsidR="00BE1ADC" w:rsidRPr="00CD315E" w:rsidRDefault="004A752B" w:rsidP="00BE1AD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45</w:t>
      </w:r>
      <w:r w:rsidR="00BE1ADC">
        <w:rPr>
          <w:sz w:val="28"/>
        </w:rPr>
        <w:t xml:space="preserve"> главных администраторов доходов имеют качество нормативной правовой базы больше 50% (</w:t>
      </w:r>
      <w:r>
        <w:rPr>
          <w:sz w:val="28"/>
        </w:rPr>
        <w:t>56,3</w:t>
      </w:r>
      <w:r w:rsidR="00BE1ADC">
        <w:rPr>
          <w:sz w:val="28"/>
        </w:rPr>
        <w:t xml:space="preserve">% от общего количества главных администраторов). </w:t>
      </w:r>
      <w:r w:rsidR="00BE1ADC">
        <w:rPr>
          <w:sz w:val="28"/>
          <w:szCs w:val="28"/>
        </w:rPr>
        <w:t xml:space="preserve">По сравнению с </w:t>
      </w:r>
      <w:r w:rsidR="004309FC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2012</w:t>
      </w:r>
      <w:r w:rsidR="00BE1ADC">
        <w:rPr>
          <w:sz w:val="28"/>
          <w:szCs w:val="28"/>
        </w:rPr>
        <w:t xml:space="preserve"> год</w:t>
      </w:r>
      <w:r w:rsidR="003D5729">
        <w:rPr>
          <w:sz w:val="28"/>
          <w:szCs w:val="28"/>
        </w:rPr>
        <w:t>а</w:t>
      </w:r>
      <w:r w:rsidR="00BE1ADC">
        <w:rPr>
          <w:sz w:val="28"/>
          <w:szCs w:val="28"/>
        </w:rPr>
        <w:t xml:space="preserve"> оценка </w:t>
      </w:r>
      <w:r>
        <w:rPr>
          <w:sz w:val="28"/>
          <w:szCs w:val="28"/>
        </w:rPr>
        <w:t>ухудшилась</w:t>
      </w:r>
      <w:r w:rsidR="00BE1ADC">
        <w:rPr>
          <w:sz w:val="28"/>
          <w:szCs w:val="28"/>
        </w:rPr>
        <w:t xml:space="preserve"> на </w:t>
      </w:r>
      <w:r>
        <w:rPr>
          <w:sz w:val="28"/>
          <w:szCs w:val="28"/>
        </w:rPr>
        <w:t>2,1</w:t>
      </w:r>
      <w:r w:rsidR="00BE1ADC">
        <w:rPr>
          <w:sz w:val="28"/>
          <w:szCs w:val="28"/>
        </w:rPr>
        <w:t>% (</w:t>
      </w:r>
      <w:r>
        <w:rPr>
          <w:sz w:val="28"/>
          <w:szCs w:val="28"/>
        </w:rPr>
        <w:t>1,4</w:t>
      </w:r>
      <w:r w:rsidR="00BE1ADC">
        <w:rPr>
          <w:sz w:val="28"/>
          <w:szCs w:val="28"/>
        </w:rPr>
        <w:t xml:space="preserve"> балла).</w:t>
      </w:r>
    </w:p>
    <w:p w:rsidR="00DE23AC" w:rsidRDefault="00414A80" w:rsidP="00DE23AC">
      <w:pPr>
        <w:spacing w:line="360" w:lineRule="auto"/>
        <w:ind w:firstLine="709"/>
        <w:jc w:val="both"/>
        <w:rPr>
          <w:sz w:val="28"/>
          <w:szCs w:val="28"/>
        </w:rPr>
      </w:pPr>
      <w:r w:rsidRPr="00CD315E">
        <w:rPr>
          <w:sz w:val="28"/>
        </w:rPr>
        <w:t xml:space="preserve">Средняя оценка качества исполнения бюджета по доходам по главным администраторам средств федерального бюджета составляет </w:t>
      </w:r>
      <w:r w:rsidR="004A752B">
        <w:rPr>
          <w:sz w:val="28"/>
        </w:rPr>
        <w:t>59,1</w:t>
      </w:r>
      <w:r w:rsidRPr="00CD315E">
        <w:rPr>
          <w:sz w:val="28"/>
        </w:rPr>
        <w:t xml:space="preserve"> балл</w:t>
      </w:r>
      <w:r w:rsidR="00ED2593" w:rsidRPr="00CD315E">
        <w:rPr>
          <w:sz w:val="28"/>
        </w:rPr>
        <w:t>а</w:t>
      </w:r>
      <w:r w:rsidRPr="00CD315E">
        <w:rPr>
          <w:sz w:val="28"/>
        </w:rPr>
        <w:t xml:space="preserve"> по 100-балльной шкале. </w:t>
      </w:r>
      <w:r w:rsidR="00DE23AC">
        <w:rPr>
          <w:sz w:val="28"/>
          <w:szCs w:val="28"/>
        </w:rPr>
        <w:t xml:space="preserve">По сравнению с </w:t>
      </w:r>
      <w:r w:rsidR="004309FC">
        <w:rPr>
          <w:sz w:val="28"/>
          <w:szCs w:val="28"/>
        </w:rPr>
        <w:t xml:space="preserve">аналогичным периодом </w:t>
      </w:r>
      <w:r w:rsidR="004A752B">
        <w:rPr>
          <w:sz w:val="28"/>
          <w:szCs w:val="28"/>
        </w:rPr>
        <w:t>2012</w:t>
      </w:r>
      <w:r w:rsidR="00DE23AC">
        <w:rPr>
          <w:sz w:val="28"/>
          <w:szCs w:val="28"/>
        </w:rPr>
        <w:t xml:space="preserve"> год</w:t>
      </w:r>
      <w:r w:rsidR="004309FC">
        <w:rPr>
          <w:sz w:val="28"/>
          <w:szCs w:val="28"/>
        </w:rPr>
        <w:t>а</w:t>
      </w:r>
      <w:r w:rsidR="00DE23AC">
        <w:rPr>
          <w:sz w:val="28"/>
          <w:szCs w:val="28"/>
        </w:rPr>
        <w:t xml:space="preserve"> оценка </w:t>
      </w:r>
      <w:r w:rsidR="004A752B">
        <w:rPr>
          <w:sz w:val="28"/>
          <w:szCs w:val="28"/>
        </w:rPr>
        <w:t xml:space="preserve">ухудшилась </w:t>
      </w:r>
      <w:r w:rsidR="00DE23AC">
        <w:rPr>
          <w:sz w:val="28"/>
          <w:szCs w:val="28"/>
        </w:rPr>
        <w:t xml:space="preserve"> на </w:t>
      </w:r>
      <w:r w:rsidR="004A752B">
        <w:rPr>
          <w:sz w:val="28"/>
          <w:szCs w:val="28"/>
        </w:rPr>
        <w:t>14,2</w:t>
      </w:r>
      <w:r w:rsidR="00DE23AC">
        <w:rPr>
          <w:sz w:val="28"/>
          <w:szCs w:val="28"/>
        </w:rPr>
        <w:t>% (</w:t>
      </w:r>
      <w:r w:rsidR="004A752B">
        <w:rPr>
          <w:sz w:val="28"/>
          <w:szCs w:val="28"/>
        </w:rPr>
        <w:t>9,8</w:t>
      </w:r>
      <w:r w:rsidR="00DE23AC">
        <w:rPr>
          <w:sz w:val="28"/>
          <w:szCs w:val="28"/>
        </w:rPr>
        <w:t xml:space="preserve"> балла).</w:t>
      </w:r>
    </w:p>
    <w:p w:rsidR="00B26D74" w:rsidRPr="00B26D74" w:rsidRDefault="00B26D74" w:rsidP="00B26D7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Наилучшие оценки </w:t>
      </w:r>
      <w:r>
        <w:rPr>
          <w:sz w:val="28"/>
        </w:rPr>
        <w:t>исполнения бюджета по доходам имеют следующие</w:t>
      </w:r>
      <w:r w:rsidRPr="00CD315E">
        <w:rPr>
          <w:sz w:val="28"/>
        </w:rPr>
        <w:t xml:space="preserve"> федеральные органы государственной власти</w:t>
      </w:r>
      <w:r>
        <w:rPr>
          <w:sz w:val="28"/>
        </w:rPr>
        <w:t>:</w:t>
      </w:r>
    </w:p>
    <w:p w:rsidR="00B26D74" w:rsidRPr="00F52F16" w:rsidRDefault="004A752B" w:rsidP="00442600">
      <w:pPr>
        <w:spacing w:line="360" w:lineRule="auto"/>
        <w:jc w:val="both"/>
        <w:rPr>
          <w:sz w:val="28"/>
        </w:rPr>
      </w:pPr>
      <w:r w:rsidRPr="009C55F6">
        <w:rPr>
          <w:sz w:val="28"/>
        </w:rPr>
        <w:tab/>
      </w:r>
      <w:r w:rsidRPr="00F52F16">
        <w:rPr>
          <w:sz w:val="28"/>
        </w:rPr>
        <w:t xml:space="preserve">Федеральная миграционная служба -  99,8 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 xml:space="preserve">Министерство внутренних дел Российской Федерации -  98,7 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 xml:space="preserve">Федеральная служба исполнения наказаний -  98,1 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>Государственная корпорация по ат</w:t>
      </w:r>
      <w:r w:rsidR="007B00FA">
        <w:rPr>
          <w:sz w:val="28"/>
        </w:rPr>
        <w:t>омной энергии «</w:t>
      </w:r>
      <w:proofErr w:type="spellStart"/>
      <w:r w:rsidR="007B00FA">
        <w:rPr>
          <w:sz w:val="28"/>
        </w:rPr>
        <w:t>Росатом</w:t>
      </w:r>
      <w:proofErr w:type="spellEnd"/>
      <w:r w:rsidR="007B00FA">
        <w:rPr>
          <w:sz w:val="28"/>
        </w:rPr>
        <w:t>» -  98,0 </w:t>
      </w:r>
      <w:r w:rsidRPr="00F52F16">
        <w:rPr>
          <w:sz w:val="28"/>
        </w:rPr>
        <w:t>балл</w:t>
      </w:r>
      <w:r w:rsidR="007B00FA">
        <w:rPr>
          <w:sz w:val="28"/>
        </w:rPr>
        <w:t>ов</w:t>
      </w:r>
      <w:r w:rsidRPr="00F52F16">
        <w:rPr>
          <w:sz w:val="28"/>
        </w:rPr>
        <w:t xml:space="preserve">; </w:t>
      </w:r>
      <w:r w:rsidRPr="00F52F16">
        <w:rPr>
          <w:sz w:val="28"/>
        </w:rPr>
        <w:cr/>
      </w:r>
      <w:r w:rsidRPr="00F52F16">
        <w:rPr>
          <w:sz w:val="28"/>
        </w:rPr>
        <w:tab/>
        <w:t>Федеральная таможенная служба -  97,4 балла.</w:t>
      </w:r>
    </w:p>
    <w:p w:rsidR="00B26D74" w:rsidRPr="00CD6295" w:rsidRDefault="00B26D74" w:rsidP="00B26D7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Наихудшие оценки </w:t>
      </w:r>
      <w:r>
        <w:rPr>
          <w:sz w:val="28"/>
        </w:rPr>
        <w:t>исполнения бюджета по доходам имеют следующие</w:t>
      </w:r>
      <w:r w:rsidRPr="00CD315E">
        <w:rPr>
          <w:sz w:val="28"/>
        </w:rPr>
        <w:t xml:space="preserve"> федеральные органы государственной власти</w:t>
      </w:r>
      <w:r>
        <w:rPr>
          <w:sz w:val="28"/>
        </w:rPr>
        <w:t>:</w:t>
      </w:r>
    </w:p>
    <w:p w:rsidR="00B26D74" w:rsidRPr="007D2BDF" w:rsidRDefault="004A752B" w:rsidP="00442600">
      <w:pPr>
        <w:spacing w:line="360" w:lineRule="auto"/>
        <w:jc w:val="both"/>
        <w:rPr>
          <w:sz w:val="28"/>
        </w:rPr>
      </w:pPr>
      <w:r w:rsidRPr="009C55F6">
        <w:rPr>
          <w:sz w:val="28"/>
        </w:rPr>
        <w:tab/>
      </w:r>
      <w:r w:rsidRPr="00F52F16">
        <w:rPr>
          <w:sz w:val="28"/>
        </w:rPr>
        <w:t>Государственная Дума Федеральног</w:t>
      </w:r>
      <w:r w:rsidR="007B00FA">
        <w:rPr>
          <w:sz w:val="28"/>
        </w:rPr>
        <w:t>о Собрания Российской Федерации </w:t>
      </w:r>
      <w:r w:rsidRPr="00F52F16">
        <w:rPr>
          <w:sz w:val="28"/>
        </w:rPr>
        <w:t xml:space="preserve">-  11,1 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 xml:space="preserve">Министерство Российской Федерации по развитию </w:t>
      </w:r>
      <w:r w:rsidRPr="007D2BDF">
        <w:rPr>
          <w:sz w:val="28"/>
        </w:rPr>
        <w:t xml:space="preserve">Дальнего Востока -  18,2 балла; </w:t>
      </w:r>
      <w:r w:rsidRPr="007D2BDF">
        <w:rPr>
          <w:sz w:val="28"/>
        </w:rPr>
        <w:cr/>
      </w:r>
      <w:r w:rsidRPr="007D2BDF">
        <w:rPr>
          <w:sz w:val="28"/>
        </w:rPr>
        <w:tab/>
        <w:t>Министерство спорта, туризма и молодежной политики Российской Федерации -  20,0 балл</w:t>
      </w:r>
      <w:r w:rsidR="007B00FA">
        <w:rPr>
          <w:sz w:val="28"/>
        </w:rPr>
        <w:t>ов</w:t>
      </w:r>
      <w:r w:rsidRPr="007D2BDF">
        <w:rPr>
          <w:sz w:val="28"/>
        </w:rPr>
        <w:t xml:space="preserve">; </w:t>
      </w:r>
      <w:r w:rsidRPr="007D2BDF">
        <w:rPr>
          <w:sz w:val="28"/>
        </w:rPr>
        <w:cr/>
      </w:r>
      <w:r w:rsidRPr="007D2BDF">
        <w:rPr>
          <w:sz w:val="28"/>
        </w:rPr>
        <w:tab/>
        <w:t xml:space="preserve">Министерство природных ресурсов </w:t>
      </w:r>
      <w:r w:rsidR="007B00FA">
        <w:rPr>
          <w:sz w:val="28"/>
        </w:rPr>
        <w:t>и экологии Российской Федерации </w:t>
      </w:r>
      <w:r w:rsidRPr="007D2BDF">
        <w:rPr>
          <w:sz w:val="28"/>
        </w:rPr>
        <w:t xml:space="preserve">-  23,1 балла; </w:t>
      </w:r>
      <w:r w:rsidRPr="007D2BDF">
        <w:rPr>
          <w:sz w:val="28"/>
        </w:rPr>
        <w:cr/>
      </w:r>
      <w:r w:rsidRPr="007D2BDF">
        <w:rPr>
          <w:sz w:val="28"/>
        </w:rPr>
        <w:tab/>
        <w:t>Федеральное агентство специаль</w:t>
      </w:r>
      <w:r w:rsidR="007B00FA">
        <w:rPr>
          <w:sz w:val="28"/>
        </w:rPr>
        <w:t>ного строительства -  26,0 баллов.</w:t>
      </w:r>
    </w:p>
    <w:p w:rsidR="0036642E" w:rsidRPr="00DA182D" w:rsidRDefault="0036642E" w:rsidP="00414A80">
      <w:pPr>
        <w:spacing w:line="360" w:lineRule="auto"/>
        <w:jc w:val="center"/>
        <w:rPr>
          <w:b/>
        </w:rPr>
      </w:pPr>
    </w:p>
    <w:p w:rsidR="00414A80" w:rsidRPr="009D32AE" w:rsidRDefault="00414A80" w:rsidP="00414A80">
      <w:pPr>
        <w:spacing w:line="360" w:lineRule="auto"/>
        <w:jc w:val="center"/>
        <w:rPr>
          <w:b/>
          <w:sz w:val="28"/>
        </w:rPr>
      </w:pPr>
      <w:r w:rsidRPr="00A32535">
        <w:rPr>
          <w:b/>
          <w:sz w:val="28"/>
        </w:rPr>
        <w:t>4. Учет и отчетность</w:t>
      </w:r>
    </w:p>
    <w:p w:rsidR="00A32535" w:rsidRPr="00DA182D" w:rsidRDefault="00A32535" w:rsidP="008D063D">
      <w:pPr>
        <w:spacing w:line="360" w:lineRule="auto"/>
        <w:rPr>
          <w:b/>
        </w:rPr>
      </w:pPr>
    </w:p>
    <w:p w:rsidR="002341D8" w:rsidRPr="00CD315E" w:rsidRDefault="002341D8" w:rsidP="002341D8">
      <w:pPr>
        <w:pStyle w:val="a3"/>
        <w:spacing w:line="360" w:lineRule="auto"/>
        <w:ind w:firstLine="709"/>
        <w:jc w:val="both"/>
        <w:rPr>
          <w:snapToGrid w:val="0"/>
          <w:sz w:val="28"/>
        </w:rPr>
      </w:pPr>
      <w:r w:rsidRPr="00CD315E">
        <w:rPr>
          <w:snapToGrid w:val="0"/>
          <w:sz w:val="28"/>
        </w:rPr>
        <w:t>При проведении мониторинга качества ведения учета и отчетности оценивалось качество правовых актов главных администраторов средств федерального бюджета и (или) изменений (дополнений) к ним, устанавливающих:</w:t>
      </w:r>
    </w:p>
    <w:p w:rsidR="002341D8" w:rsidRPr="00CD315E" w:rsidRDefault="002341D8" w:rsidP="002341D8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методические рекомендации (указания) главных распорядителей по реализации государственной учетной политики;</w:t>
      </w:r>
    </w:p>
    <w:p w:rsidR="002341D8" w:rsidRPr="00CD315E" w:rsidRDefault="002341D8" w:rsidP="009D32AE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ведение управленческого уч</w:t>
      </w:r>
      <w:r w:rsidR="009D32AE">
        <w:rPr>
          <w:sz w:val="28"/>
        </w:rPr>
        <w:t>ета</w:t>
      </w:r>
      <w:r w:rsidRPr="00CD315E">
        <w:rPr>
          <w:sz w:val="28"/>
        </w:rPr>
        <w:t>.</w:t>
      </w:r>
    </w:p>
    <w:p w:rsidR="002341D8" w:rsidRPr="00CD315E" w:rsidRDefault="002341D8" w:rsidP="002341D8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 xml:space="preserve">Указанные правовые акты образуют правовую базу, необходимую для обеспечения функционирования эффективной системы </w:t>
      </w:r>
      <w:r w:rsidR="009D32AE">
        <w:rPr>
          <w:sz w:val="28"/>
        </w:rPr>
        <w:t>учета и отчётности</w:t>
      </w:r>
      <w:r w:rsidRPr="00CD315E">
        <w:rPr>
          <w:sz w:val="28"/>
        </w:rPr>
        <w:t xml:space="preserve"> главного администратора средств федерального бюджета. </w:t>
      </w:r>
    </w:p>
    <w:p w:rsidR="0007479A" w:rsidRDefault="002341D8" w:rsidP="002341D8">
      <w:pPr>
        <w:spacing w:line="360" w:lineRule="auto"/>
        <w:ind w:firstLine="709"/>
        <w:jc w:val="both"/>
        <w:rPr>
          <w:sz w:val="28"/>
        </w:rPr>
      </w:pPr>
      <w:r w:rsidRPr="00EE4025">
        <w:rPr>
          <w:sz w:val="28"/>
        </w:rPr>
        <w:t xml:space="preserve">Средняя оценка качества ведения учета и отчетности </w:t>
      </w:r>
      <w:r w:rsidR="008F06E9" w:rsidRPr="00EE4025">
        <w:rPr>
          <w:sz w:val="28"/>
        </w:rPr>
        <w:t xml:space="preserve">за </w:t>
      </w:r>
      <w:r w:rsidR="004309FC" w:rsidRPr="00EE4025">
        <w:rPr>
          <w:sz w:val="28"/>
        </w:rPr>
        <w:t xml:space="preserve">9 месяцев </w:t>
      </w:r>
      <w:r w:rsidR="004A752B" w:rsidRPr="00EE4025">
        <w:rPr>
          <w:sz w:val="28"/>
        </w:rPr>
        <w:t>2013</w:t>
      </w:r>
      <w:r w:rsidR="00F8205F">
        <w:rPr>
          <w:sz w:val="28"/>
        </w:rPr>
        <w:t> </w:t>
      </w:r>
      <w:r w:rsidR="00CB30DA" w:rsidRPr="00EE4025">
        <w:rPr>
          <w:sz w:val="28"/>
        </w:rPr>
        <w:t>год</w:t>
      </w:r>
      <w:r w:rsidR="004309FC" w:rsidRPr="00EE4025">
        <w:rPr>
          <w:sz w:val="28"/>
        </w:rPr>
        <w:t>а</w:t>
      </w:r>
      <w:r w:rsidR="0007479A" w:rsidRPr="00EE4025">
        <w:rPr>
          <w:sz w:val="28"/>
        </w:rPr>
        <w:t xml:space="preserve"> </w:t>
      </w:r>
      <w:r w:rsidRPr="00EE4025">
        <w:rPr>
          <w:sz w:val="28"/>
        </w:rPr>
        <w:t xml:space="preserve">по главным администраторам средств федерального бюджета составляет </w:t>
      </w:r>
      <w:r w:rsidR="004A752B" w:rsidRPr="00EE4025">
        <w:rPr>
          <w:sz w:val="28"/>
        </w:rPr>
        <w:t>59,5</w:t>
      </w:r>
      <w:r w:rsidRPr="00EE4025">
        <w:rPr>
          <w:sz w:val="28"/>
        </w:rPr>
        <w:t> балл</w:t>
      </w:r>
      <w:r w:rsidR="00645901">
        <w:rPr>
          <w:sz w:val="28"/>
        </w:rPr>
        <w:t>а</w:t>
      </w:r>
      <w:r w:rsidRPr="00EE4025">
        <w:rPr>
          <w:sz w:val="28"/>
        </w:rPr>
        <w:t xml:space="preserve"> по 100-балльной шкале, что объясняется</w:t>
      </w:r>
      <w:r w:rsidR="00EE4025" w:rsidRPr="00EE4025">
        <w:rPr>
          <w:sz w:val="28"/>
        </w:rPr>
        <w:t xml:space="preserve"> </w:t>
      </w:r>
      <w:r w:rsidR="00EE4025" w:rsidRPr="00814C96">
        <w:rPr>
          <w:sz w:val="28"/>
        </w:rPr>
        <w:t>недостаточной</w:t>
      </w:r>
      <w:r w:rsidR="00EE4025" w:rsidRPr="00EE4025">
        <w:rPr>
          <w:sz w:val="28"/>
        </w:rPr>
        <w:t xml:space="preserve"> </w:t>
      </w:r>
      <w:r w:rsidRPr="00EE4025">
        <w:rPr>
          <w:sz w:val="28"/>
        </w:rPr>
        <w:t xml:space="preserve">организацией внутренних процедур по ведению бюджетного учета, составлению и представлению бюджетной отчетности, ведению управленческого учета. </w:t>
      </w:r>
      <w:r w:rsidR="0007479A" w:rsidRPr="00EE4025">
        <w:rPr>
          <w:sz w:val="28"/>
        </w:rPr>
        <w:t xml:space="preserve">По сравнению с </w:t>
      </w:r>
      <w:r w:rsidR="004309FC" w:rsidRPr="00EE4025">
        <w:rPr>
          <w:sz w:val="28"/>
        </w:rPr>
        <w:t xml:space="preserve">аналогичным периодом </w:t>
      </w:r>
      <w:r w:rsidR="004A752B" w:rsidRPr="00EE4025">
        <w:rPr>
          <w:sz w:val="28"/>
        </w:rPr>
        <w:t>2012</w:t>
      </w:r>
      <w:r w:rsidR="0007479A" w:rsidRPr="00EE4025">
        <w:rPr>
          <w:sz w:val="28"/>
        </w:rPr>
        <w:t xml:space="preserve"> год</w:t>
      </w:r>
      <w:r w:rsidR="004309FC" w:rsidRPr="00EE4025">
        <w:rPr>
          <w:sz w:val="28"/>
        </w:rPr>
        <w:t>а</w:t>
      </w:r>
      <w:r w:rsidR="0007479A" w:rsidRPr="00EE4025">
        <w:rPr>
          <w:sz w:val="28"/>
        </w:rPr>
        <w:t xml:space="preserve"> оценка </w:t>
      </w:r>
      <w:r w:rsidR="004A752B" w:rsidRPr="00EE4025">
        <w:rPr>
          <w:sz w:val="28"/>
        </w:rPr>
        <w:t>улучшилась</w:t>
      </w:r>
      <w:r w:rsidR="0007479A" w:rsidRPr="00EE4025">
        <w:rPr>
          <w:sz w:val="28"/>
        </w:rPr>
        <w:t xml:space="preserve"> на </w:t>
      </w:r>
      <w:r w:rsidR="004A752B" w:rsidRPr="00EE4025">
        <w:rPr>
          <w:sz w:val="28"/>
        </w:rPr>
        <w:t>8,7</w:t>
      </w:r>
      <w:r w:rsidR="0007479A" w:rsidRPr="00EE4025">
        <w:rPr>
          <w:sz w:val="28"/>
        </w:rPr>
        <w:t>% (</w:t>
      </w:r>
      <w:r w:rsidR="004A752B" w:rsidRPr="00EE4025">
        <w:rPr>
          <w:sz w:val="28"/>
        </w:rPr>
        <w:t>4,8</w:t>
      </w:r>
      <w:r w:rsidR="0007479A" w:rsidRPr="00EE4025">
        <w:rPr>
          <w:sz w:val="28"/>
        </w:rPr>
        <w:t xml:space="preserve"> балла).</w:t>
      </w:r>
    </w:p>
    <w:p w:rsidR="00B26D74" w:rsidRPr="00B26D74" w:rsidRDefault="00B26D74" w:rsidP="00B26D7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Наилучшие оценки </w:t>
      </w:r>
      <w:r>
        <w:rPr>
          <w:sz w:val="28"/>
        </w:rPr>
        <w:t>по показателю учет и отчетность имеют следующие</w:t>
      </w:r>
      <w:r w:rsidRPr="00CD315E">
        <w:rPr>
          <w:sz w:val="28"/>
        </w:rPr>
        <w:t xml:space="preserve"> федеральные органы государственной власти</w:t>
      </w:r>
      <w:r>
        <w:rPr>
          <w:sz w:val="28"/>
        </w:rPr>
        <w:t>:</w:t>
      </w:r>
    </w:p>
    <w:p w:rsidR="00B26D74" w:rsidRPr="00F52F16" w:rsidRDefault="004A752B" w:rsidP="005047D7">
      <w:pPr>
        <w:spacing w:line="360" w:lineRule="auto"/>
        <w:jc w:val="both"/>
        <w:rPr>
          <w:sz w:val="28"/>
        </w:rPr>
      </w:pPr>
      <w:r w:rsidRPr="009C55F6">
        <w:rPr>
          <w:sz w:val="28"/>
        </w:rPr>
        <w:tab/>
      </w:r>
      <w:r w:rsidRPr="00F52F16">
        <w:rPr>
          <w:sz w:val="28"/>
        </w:rPr>
        <w:t>Федеральное агентство по не</w:t>
      </w:r>
      <w:r w:rsidR="004309FC">
        <w:rPr>
          <w:sz w:val="28"/>
        </w:rPr>
        <w:t>дропользованию -  100,0 балл</w:t>
      </w:r>
      <w:r w:rsidR="00F8205F">
        <w:rPr>
          <w:sz w:val="28"/>
        </w:rPr>
        <w:t>ов</w:t>
      </w:r>
      <w:r w:rsidR="004309FC">
        <w:rPr>
          <w:sz w:val="28"/>
        </w:rPr>
        <w:t>;</w:t>
      </w:r>
      <w:r w:rsidRPr="00F52F16">
        <w:rPr>
          <w:sz w:val="28"/>
        </w:rPr>
        <w:cr/>
      </w:r>
      <w:r w:rsidRPr="00F52F16">
        <w:rPr>
          <w:sz w:val="28"/>
        </w:rPr>
        <w:tab/>
        <w:t>Федеральная служба по надзору в сфере здравоохранения и социа</w:t>
      </w:r>
      <w:r w:rsidR="004309FC">
        <w:rPr>
          <w:sz w:val="28"/>
        </w:rPr>
        <w:t>льного развития -  100,0 балл</w:t>
      </w:r>
      <w:r w:rsidR="00F8205F">
        <w:rPr>
          <w:sz w:val="28"/>
        </w:rPr>
        <w:t>ов</w:t>
      </w:r>
      <w:r w:rsidR="004309FC">
        <w:rPr>
          <w:sz w:val="28"/>
        </w:rPr>
        <w:t>;</w:t>
      </w:r>
      <w:r w:rsidRPr="00F52F16">
        <w:rPr>
          <w:sz w:val="28"/>
        </w:rPr>
        <w:cr/>
      </w:r>
      <w:r w:rsidRPr="00F52F16">
        <w:rPr>
          <w:sz w:val="28"/>
        </w:rPr>
        <w:tab/>
        <w:t>Федеральн</w:t>
      </w:r>
      <w:r w:rsidR="004309FC">
        <w:rPr>
          <w:sz w:val="28"/>
        </w:rPr>
        <w:t>ое казначейство -  100,0 балл</w:t>
      </w:r>
      <w:r w:rsidR="00F8205F">
        <w:rPr>
          <w:sz w:val="28"/>
        </w:rPr>
        <w:t>ов</w:t>
      </w:r>
      <w:r w:rsidR="004309FC">
        <w:rPr>
          <w:sz w:val="28"/>
        </w:rPr>
        <w:t>;</w:t>
      </w:r>
      <w:r w:rsidRPr="00F52F16">
        <w:rPr>
          <w:sz w:val="28"/>
        </w:rPr>
        <w:cr/>
      </w:r>
      <w:r w:rsidRPr="00F52F16">
        <w:rPr>
          <w:sz w:val="28"/>
        </w:rPr>
        <w:tab/>
        <w:t>Федеральная служба финансово-бюд</w:t>
      </w:r>
      <w:r w:rsidR="004309FC">
        <w:rPr>
          <w:sz w:val="28"/>
        </w:rPr>
        <w:t>жетного надзора -  100,0 балл</w:t>
      </w:r>
      <w:r w:rsidR="00F8205F">
        <w:rPr>
          <w:sz w:val="28"/>
        </w:rPr>
        <w:t>ов</w:t>
      </w:r>
      <w:r w:rsidR="004309FC">
        <w:rPr>
          <w:sz w:val="28"/>
        </w:rPr>
        <w:t>;</w:t>
      </w:r>
      <w:r w:rsidRPr="00F52F16">
        <w:rPr>
          <w:sz w:val="28"/>
        </w:rPr>
        <w:cr/>
      </w:r>
      <w:r w:rsidRPr="00F52F16">
        <w:rPr>
          <w:sz w:val="28"/>
        </w:rPr>
        <w:tab/>
        <w:t xml:space="preserve">Федеральная </w:t>
      </w:r>
      <w:r w:rsidR="00F8205F">
        <w:rPr>
          <w:sz w:val="28"/>
        </w:rPr>
        <w:t>таможенная служба -  100,0 баллов</w:t>
      </w:r>
      <w:r w:rsidRPr="00F52F16">
        <w:rPr>
          <w:sz w:val="28"/>
        </w:rPr>
        <w:t>.</w:t>
      </w:r>
    </w:p>
    <w:p w:rsidR="00B26D74" w:rsidRPr="00CD6295" w:rsidRDefault="00B26D74" w:rsidP="00B26D7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Наихудшие оценки </w:t>
      </w:r>
      <w:r>
        <w:rPr>
          <w:sz w:val="28"/>
        </w:rPr>
        <w:t>по показателю учет и отчетность имеют следующие</w:t>
      </w:r>
      <w:r w:rsidRPr="00CD315E">
        <w:rPr>
          <w:sz w:val="28"/>
        </w:rPr>
        <w:t xml:space="preserve"> федеральные органы государственной власти</w:t>
      </w:r>
      <w:r>
        <w:rPr>
          <w:sz w:val="28"/>
        </w:rPr>
        <w:t>:</w:t>
      </w:r>
    </w:p>
    <w:p w:rsidR="00B26D74" w:rsidRPr="00F52F16" w:rsidRDefault="004A752B" w:rsidP="00550E93">
      <w:pPr>
        <w:spacing w:line="360" w:lineRule="auto"/>
        <w:jc w:val="both"/>
        <w:rPr>
          <w:sz w:val="28"/>
        </w:rPr>
      </w:pPr>
      <w:r w:rsidRPr="009C55F6">
        <w:rPr>
          <w:sz w:val="28"/>
        </w:rPr>
        <w:tab/>
      </w:r>
      <w:r w:rsidRPr="00F52F16">
        <w:rPr>
          <w:sz w:val="28"/>
        </w:rPr>
        <w:t>Федеральное аг</w:t>
      </w:r>
      <w:r w:rsidR="00F8205F">
        <w:rPr>
          <w:sz w:val="28"/>
        </w:rPr>
        <w:t>ентство по делам молодежи -  0,</w:t>
      </w:r>
      <w:r w:rsidRPr="00F52F16">
        <w:rPr>
          <w:sz w:val="28"/>
        </w:rPr>
        <w:t>0 балл</w:t>
      </w:r>
      <w:r w:rsidR="00F8205F">
        <w:rPr>
          <w:sz w:val="28"/>
        </w:rPr>
        <w:t>ов</w:t>
      </w:r>
      <w:r w:rsidRPr="00F52F16">
        <w:rPr>
          <w:sz w:val="28"/>
        </w:rPr>
        <w:t xml:space="preserve">; </w:t>
      </w:r>
      <w:r w:rsidRPr="00F52F16">
        <w:rPr>
          <w:sz w:val="28"/>
        </w:rPr>
        <w:cr/>
      </w:r>
      <w:r w:rsidRPr="00F52F16">
        <w:rPr>
          <w:sz w:val="28"/>
        </w:rPr>
        <w:tab/>
        <w:t>Федеральная служба по надзору в сф</w:t>
      </w:r>
      <w:r w:rsidR="00F8205F">
        <w:rPr>
          <w:sz w:val="28"/>
        </w:rPr>
        <w:t>ере образования и науки -  12,5 </w:t>
      </w:r>
      <w:r w:rsidRPr="00F52F16">
        <w:rPr>
          <w:sz w:val="28"/>
        </w:rPr>
        <w:t>балл</w:t>
      </w:r>
      <w:r w:rsidR="00F8205F">
        <w:rPr>
          <w:sz w:val="28"/>
        </w:rPr>
        <w:t>ов</w:t>
      </w:r>
      <w:r w:rsidRPr="00F52F16">
        <w:rPr>
          <w:sz w:val="28"/>
        </w:rPr>
        <w:t xml:space="preserve">; </w:t>
      </w:r>
      <w:r w:rsidRPr="00F52F16">
        <w:rPr>
          <w:sz w:val="28"/>
        </w:rPr>
        <w:cr/>
      </w:r>
      <w:r w:rsidRPr="00F52F16">
        <w:rPr>
          <w:sz w:val="28"/>
        </w:rPr>
        <w:tab/>
        <w:t>Федеральная служба по надзору в с</w:t>
      </w:r>
      <w:r w:rsidR="00F8205F">
        <w:rPr>
          <w:sz w:val="28"/>
        </w:rPr>
        <w:t>фере природопользования -  25,0 </w:t>
      </w:r>
      <w:r w:rsidRPr="00F52F16">
        <w:rPr>
          <w:sz w:val="28"/>
        </w:rPr>
        <w:t>балл</w:t>
      </w:r>
      <w:r w:rsidR="00F8205F">
        <w:rPr>
          <w:sz w:val="28"/>
        </w:rPr>
        <w:t>ов</w:t>
      </w:r>
      <w:r w:rsidRPr="00F52F16">
        <w:rPr>
          <w:sz w:val="28"/>
        </w:rPr>
        <w:t xml:space="preserve">; </w:t>
      </w:r>
      <w:r w:rsidRPr="00F52F16">
        <w:rPr>
          <w:sz w:val="28"/>
        </w:rPr>
        <w:cr/>
      </w:r>
      <w:r w:rsidRPr="00F52F16">
        <w:rPr>
          <w:sz w:val="28"/>
        </w:rPr>
        <w:tab/>
        <w:t>Федеральное агентство морско</w:t>
      </w:r>
      <w:r w:rsidR="00F8205F">
        <w:rPr>
          <w:sz w:val="28"/>
        </w:rPr>
        <w:t>го и речного транспорта -  25,0</w:t>
      </w:r>
      <w:r w:rsidRPr="00F52F16">
        <w:rPr>
          <w:sz w:val="28"/>
        </w:rPr>
        <w:t xml:space="preserve"> балл</w:t>
      </w:r>
      <w:r w:rsidR="00F8205F">
        <w:rPr>
          <w:sz w:val="28"/>
        </w:rPr>
        <w:t>ов</w:t>
      </w:r>
      <w:r w:rsidRPr="00F52F16">
        <w:rPr>
          <w:sz w:val="28"/>
        </w:rPr>
        <w:t xml:space="preserve">; </w:t>
      </w:r>
      <w:r w:rsidRPr="00F52F16">
        <w:rPr>
          <w:sz w:val="28"/>
        </w:rPr>
        <w:cr/>
      </w:r>
      <w:r w:rsidRPr="00F52F16">
        <w:rPr>
          <w:sz w:val="28"/>
        </w:rPr>
        <w:tab/>
        <w:t>Федеральная служба по интеллектуальной собственности, пат</w:t>
      </w:r>
      <w:r w:rsidR="00F8205F">
        <w:rPr>
          <w:sz w:val="28"/>
        </w:rPr>
        <w:t>ентам и товарным знакам -  25,0</w:t>
      </w:r>
      <w:r w:rsidRPr="00F52F16">
        <w:rPr>
          <w:sz w:val="28"/>
        </w:rPr>
        <w:t xml:space="preserve"> балл</w:t>
      </w:r>
      <w:r w:rsidR="00F8205F">
        <w:rPr>
          <w:sz w:val="28"/>
        </w:rPr>
        <w:t>ов</w:t>
      </w:r>
      <w:r w:rsidRPr="00F52F16">
        <w:rPr>
          <w:sz w:val="28"/>
        </w:rPr>
        <w:t>.</w:t>
      </w:r>
    </w:p>
    <w:p w:rsidR="00F8205F" w:rsidRPr="00DA182D" w:rsidRDefault="00F8205F" w:rsidP="00B26D74">
      <w:pPr>
        <w:spacing w:line="360" w:lineRule="auto"/>
        <w:ind w:firstLine="709"/>
        <w:jc w:val="both"/>
      </w:pPr>
    </w:p>
    <w:p w:rsidR="00A32535" w:rsidRDefault="009D32AE" w:rsidP="009D32A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9D32AE">
        <w:rPr>
          <w:b/>
          <w:sz w:val="28"/>
        </w:rPr>
        <w:t>Контроль и аудит</w:t>
      </w:r>
    </w:p>
    <w:p w:rsidR="00DA182D" w:rsidRPr="00DA182D" w:rsidRDefault="00DA182D" w:rsidP="00DA182D">
      <w:pPr>
        <w:spacing w:line="360" w:lineRule="auto"/>
        <w:ind w:firstLine="709"/>
        <w:jc w:val="both"/>
      </w:pPr>
    </w:p>
    <w:p w:rsidR="009D32AE" w:rsidRPr="00CD315E" w:rsidRDefault="009D32AE" w:rsidP="009D32AE">
      <w:pPr>
        <w:pStyle w:val="a3"/>
        <w:spacing w:line="360" w:lineRule="auto"/>
        <w:ind w:firstLine="709"/>
        <w:jc w:val="both"/>
        <w:rPr>
          <w:snapToGrid w:val="0"/>
          <w:sz w:val="28"/>
        </w:rPr>
      </w:pPr>
      <w:r w:rsidRPr="00CD315E">
        <w:rPr>
          <w:snapToGrid w:val="0"/>
          <w:sz w:val="28"/>
        </w:rPr>
        <w:t>При проведении мониторинга качества осуществления внутреннего контроля и аудита оценивалось качество правовых актов главных администраторов средств федерального бюджета и (или) изменений (дополнений) к ним, устанавливающих:</w:t>
      </w:r>
    </w:p>
    <w:p w:rsidR="009D32AE" w:rsidRPr="00CD315E" w:rsidRDefault="009D32AE" w:rsidP="009D32AE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методические рекомендации (указания) главных распорядителей по реализации государственной учетной политики;</w:t>
      </w:r>
    </w:p>
    <w:p w:rsidR="009D32AE" w:rsidRPr="00CD315E" w:rsidRDefault="009D32AE" w:rsidP="009D32AE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ведение управленческого учета;</w:t>
      </w:r>
    </w:p>
    <w:p w:rsidR="009D32AE" w:rsidRPr="00CD315E" w:rsidRDefault="009D32AE" w:rsidP="009D32AE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осуществление внутреннего финансового аудита (контроля);</w:t>
      </w:r>
    </w:p>
    <w:p w:rsidR="009D32AE" w:rsidRPr="00CD315E" w:rsidRDefault="009D32AE" w:rsidP="009D32AE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>ведение мониторинга результатов деятельности (результативности бюджетных расходов, качества предоставляемых услуг) подведомственных распорядителей и получателей бюджетных средств.</w:t>
      </w:r>
    </w:p>
    <w:p w:rsidR="009D32AE" w:rsidRPr="00CD315E" w:rsidRDefault="009D32AE" w:rsidP="009D32AE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 xml:space="preserve">Указанные правовые акты образуют правовую базу, необходимую для обеспечения </w:t>
      </w:r>
      <w:proofErr w:type="gramStart"/>
      <w:r w:rsidRPr="00CD315E">
        <w:rPr>
          <w:sz w:val="28"/>
        </w:rPr>
        <w:t>функционирования эффективной системы внутреннего контроля главного администратора средств федерального бюджета</w:t>
      </w:r>
      <w:proofErr w:type="gramEnd"/>
      <w:r w:rsidRPr="00CD315E">
        <w:rPr>
          <w:sz w:val="28"/>
        </w:rPr>
        <w:t xml:space="preserve">. </w:t>
      </w:r>
    </w:p>
    <w:p w:rsidR="009D32AE" w:rsidRDefault="009D32AE" w:rsidP="009D32AE">
      <w:pPr>
        <w:spacing w:line="360" w:lineRule="auto"/>
        <w:ind w:firstLine="709"/>
        <w:jc w:val="both"/>
        <w:rPr>
          <w:sz w:val="28"/>
        </w:rPr>
      </w:pPr>
      <w:r w:rsidRPr="00CD315E">
        <w:rPr>
          <w:sz w:val="28"/>
        </w:rPr>
        <w:t xml:space="preserve">Средняя оценка качества </w:t>
      </w:r>
      <w:r w:rsidRPr="00CD315E">
        <w:rPr>
          <w:snapToGrid w:val="0"/>
          <w:sz w:val="28"/>
        </w:rPr>
        <w:t xml:space="preserve">внутреннего контроля и аудита </w:t>
      </w:r>
      <w:r>
        <w:rPr>
          <w:snapToGrid w:val="0"/>
          <w:sz w:val="28"/>
        </w:rPr>
        <w:t>за</w:t>
      </w:r>
      <w:r w:rsidR="004309FC">
        <w:rPr>
          <w:snapToGrid w:val="0"/>
          <w:sz w:val="28"/>
        </w:rPr>
        <w:t xml:space="preserve"> 9 месяцев </w:t>
      </w:r>
      <w:r w:rsidR="004A752B">
        <w:rPr>
          <w:snapToGrid w:val="0"/>
          <w:sz w:val="28"/>
        </w:rPr>
        <w:t>2013</w:t>
      </w:r>
      <w:r>
        <w:rPr>
          <w:snapToGrid w:val="0"/>
          <w:sz w:val="28"/>
        </w:rPr>
        <w:t xml:space="preserve"> год</w:t>
      </w:r>
      <w:r w:rsidR="004309FC">
        <w:rPr>
          <w:snapToGrid w:val="0"/>
          <w:sz w:val="28"/>
        </w:rPr>
        <w:t>а</w:t>
      </w:r>
      <w:r>
        <w:rPr>
          <w:snapToGrid w:val="0"/>
          <w:sz w:val="28"/>
        </w:rPr>
        <w:t xml:space="preserve"> </w:t>
      </w:r>
      <w:r w:rsidRPr="00CD315E">
        <w:rPr>
          <w:sz w:val="28"/>
        </w:rPr>
        <w:t xml:space="preserve">по главным администраторам средств федерального бюджета составляет </w:t>
      </w:r>
      <w:r w:rsidR="004A752B">
        <w:rPr>
          <w:sz w:val="28"/>
        </w:rPr>
        <w:t>68,9</w:t>
      </w:r>
      <w:r w:rsidRPr="00CD315E">
        <w:rPr>
          <w:sz w:val="28"/>
        </w:rPr>
        <w:t xml:space="preserve"> балл</w:t>
      </w:r>
      <w:r w:rsidR="00645901">
        <w:rPr>
          <w:sz w:val="28"/>
        </w:rPr>
        <w:t>а</w:t>
      </w:r>
      <w:r w:rsidRPr="00CD315E">
        <w:rPr>
          <w:sz w:val="28"/>
        </w:rPr>
        <w:t xml:space="preserve"> по</w:t>
      </w:r>
      <w:r>
        <w:rPr>
          <w:sz w:val="28"/>
        </w:rPr>
        <w:t xml:space="preserve"> </w:t>
      </w:r>
      <w:r w:rsidRPr="00CD315E">
        <w:rPr>
          <w:sz w:val="28"/>
        </w:rPr>
        <w:t>100-балльной шкале.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 сравнению с </w:t>
      </w:r>
      <w:r w:rsidR="004309FC">
        <w:rPr>
          <w:sz w:val="28"/>
          <w:szCs w:val="28"/>
        </w:rPr>
        <w:t xml:space="preserve">аналогичным периодом </w:t>
      </w:r>
      <w:r w:rsidR="004A752B">
        <w:rPr>
          <w:sz w:val="28"/>
          <w:szCs w:val="28"/>
        </w:rPr>
        <w:t>2012</w:t>
      </w:r>
      <w:r>
        <w:rPr>
          <w:sz w:val="28"/>
          <w:szCs w:val="28"/>
        </w:rPr>
        <w:t xml:space="preserve"> год</w:t>
      </w:r>
      <w:r w:rsidR="004309FC">
        <w:rPr>
          <w:sz w:val="28"/>
          <w:szCs w:val="28"/>
        </w:rPr>
        <w:t>а</w:t>
      </w:r>
      <w:r>
        <w:rPr>
          <w:sz w:val="28"/>
          <w:szCs w:val="28"/>
        </w:rPr>
        <w:t xml:space="preserve"> оценка </w:t>
      </w:r>
      <w:r w:rsidR="004A752B">
        <w:rPr>
          <w:sz w:val="28"/>
          <w:szCs w:val="28"/>
        </w:rPr>
        <w:t>улучшилась</w:t>
      </w:r>
      <w:r w:rsidRPr="00B177AA">
        <w:rPr>
          <w:sz w:val="28"/>
          <w:szCs w:val="28"/>
        </w:rPr>
        <w:t xml:space="preserve"> на</w:t>
      </w:r>
      <w:r w:rsidRPr="00B177AA">
        <w:rPr>
          <w:sz w:val="28"/>
        </w:rPr>
        <w:t xml:space="preserve"> </w:t>
      </w:r>
      <w:r w:rsidR="004A752B">
        <w:rPr>
          <w:sz w:val="28"/>
        </w:rPr>
        <w:t>20,0</w:t>
      </w:r>
      <w:r w:rsidRPr="00B177AA">
        <w:rPr>
          <w:sz w:val="28"/>
        </w:rPr>
        <w:t>% (</w:t>
      </w:r>
      <w:r w:rsidR="004A752B">
        <w:rPr>
          <w:sz w:val="28"/>
        </w:rPr>
        <w:t>11,5</w:t>
      </w:r>
      <w:r w:rsidR="006F3B0E" w:rsidRPr="00677E97">
        <w:rPr>
          <w:sz w:val="28"/>
        </w:rPr>
        <w:t xml:space="preserve"> </w:t>
      </w:r>
      <w:r w:rsidRPr="00B177AA">
        <w:rPr>
          <w:sz w:val="28"/>
        </w:rPr>
        <w:t>балла).</w:t>
      </w:r>
    </w:p>
    <w:p w:rsidR="009D32AE" w:rsidRPr="00B26D74" w:rsidRDefault="009D32AE" w:rsidP="009D32AE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Наилучшие оценки </w:t>
      </w:r>
      <w:r>
        <w:rPr>
          <w:sz w:val="28"/>
        </w:rPr>
        <w:t>по показателю контроль и аудит имеют следующие</w:t>
      </w:r>
      <w:r w:rsidRPr="00CD315E">
        <w:rPr>
          <w:sz w:val="28"/>
        </w:rPr>
        <w:t xml:space="preserve"> федеральные органы государственной власти</w:t>
      </w:r>
      <w:r>
        <w:rPr>
          <w:sz w:val="28"/>
        </w:rPr>
        <w:t>:</w:t>
      </w:r>
    </w:p>
    <w:p w:rsidR="009D32AE" w:rsidRPr="00F52F16" w:rsidRDefault="004A752B" w:rsidP="009145E4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Федеральная служба по надзору в сфере здравоохранения и социального развития -  100,0 балл</w:t>
      </w:r>
      <w:r w:rsidR="00645901">
        <w:rPr>
          <w:sz w:val="28"/>
        </w:rPr>
        <w:t>ов</w:t>
      </w:r>
      <w:r>
        <w:rPr>
          <w:sz w:val="28"/>
        </w:rPr>
        <w:t xml:space="preserve">; </w:t>
      </w:r>
      <w:r>
        <w:rPr>
          <w:sz w:val="28"/>
        </w:rPr>
        <w:cr/>
      </w:r>
      <w:r>
        <w:rPr>
          <w:sz w:val="28"/>
        </w:rPr>
        <w:tab/>
        <w:t>Министерство транспорта Российской Федерации -  100,0 балл</w:t>
      </w:r>
      <w:r w:rsidR="00645901">
        <w:rPr>
          <w:sz w:val="28"/>
        </w:rPr>
        <w:t>ов</w:t>
      </w:r>
      <w:r>
        <w:rPr>
          <w:sz w:val="28"/>
        </w:rPr>
        <w:t xml:space="preserve">; </w:t>
      </w:r>
      <w:r>
        <w:rPr>
          <w:sz w:val="28"/>
        </w:rPr>
        <w:cr/>
      </w:r>
      <w:r>
        <w:rPr>
          <w:sz w:val="28"/>
        </w:rPr>
        <w:tab/>
        <w:t>Федеральное агентство морского и речного транспорта -  100,0 балл</w:t>
      </w:r>
      <w:r w:rsidR="00645901">
        <w:rPr>
          <w:sz w:val="28"/>
        </w:rPr>
        <w:t>ов</w:t>
      </w:r>
      <w:r>
        <w:rPr>
          <w:sz w:val="28"/>
        </w:rPr>
        <w:t xml:space="preserve">; </w:t>
      </w:r>
      <w:r>
        <w:rPr>
          <w:sz w:val="28"/>
        </w:rPr>
        <w:cr/>
      </w:r>
      <w:r>
        <w:rPr>
          <w:sz w:val="28"/>
        </w:rPr>
        <w:tab/>
        <w:t>Федеральная служба по оборонному заказу -  100,0 балл</w:t>
      </w:r>
      <w:r w:rsidR="00645901">
        <w:rPr>
          <w:sz w:val="28"/>
        </w:rPr>
        <w:t>ов</w:t>
      </w:r>
      <w:r>
        <w:rPr>
          <w:sz w:val="28"/>
        </w:rPr>
        <w:t xml:space="preserve">; </w:t>
      </w:r>
      <w:r>
        <w:rPr>
          <w:sz w:val="28"/>
        </w:rPr>
        <w:cr/>
      </w:r>
      <w:r>
        <w:rPr>
          <w:sz w:val="28"/>
        </w:rPr>
        <w:tab/>
        <w:t>Счетная палата Российской Федерации -  100,0 балл</w:t>
      </w:r>
      <w:r w:rsidR="00645901">
        <w:rPr>
          <w:sz w:val="28"/>
        </w:rPr>
        <w:t>ов</w:t>
      </w:r>
      <w:r>
        <w:rPr>
          <w:sz w:val="28"/>
        </w:rPr>
        <w:t>.</w:t>
      </w:r>
    </w:p>
    <w:p w:rsidR="009D32AE" w:rsidRPr="00CD6295" w:rsidRDefault="009D32AE" w:rsidP="009D32AE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Наихудшие оценки </w:t>
      </w:r>
      <w:r>
        <w:rPr>
          <w:sz w:val="28"/>
        </w:rPr>
        <w:t>по показателю контроль и аудит имеют следующие</w:t>
      </w:r>
      <w:r w:rsidRPr="00CD315E">
        <w:rPr>
          <w:sz w:val="28"/>
        </w:rPr>
        <w:t xml:space="preserve"> федеральные органы государственной власти</w:t>
      </w:r>
      <w:r>
        <w:rPr>
          <w:sz w:val="28"/>
        </w:rPr>
        <w:t>:</w:t>
      </w:r>
    </w:p>
    <w:p w:rsidR="00D3537C" w:rsidRPr="007D2BDF" w:rsidRDefault="004A752B" w:rsidP="009145E4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Федеральная служба по техническому</w:t>
      </w:r>
      <w:r w:rsidR="0060466A">
        <w:rPr>
          <w:sz w:val="28"/>
        </w:rPr>
        <w:t xml:space="preserve"> и экспортному контролю -  17,5 </w:t>
      </w:r>
      <w:r>
        <w:rPr>
          <w:sz w:val="28"/>
        </w:rPr>
        <w:t xml:space="preserve">балла; </w:t>
      </w:r>
      <w:r>
        <w:rPr>
          <w:sz w:val="28"/>
        </w:rPr>
        <w:cr/>
      </w:r>
      <w:r>
        <w:rPr>
          <w:sz w:val="28"/>
        </w:rPr>
        <w:tab/>
        <w:t>Федеральное космическое агентство -  20,0 балл</w:t>
      </w:r>
      <w:r w:rsidR="0060466A">
        <w:rPr>
          <w:sz w:val="28"/>
        </w:rPr>
        <w:t>ов</w:t>
      </w:r>
      <w:r>
        <w:rPr>
          <w:sz w:val="28"/>
        </w:rPr>
        <w:t xml:space="preserve">; </w:t>
      </w:r>
      <w:r>
        <w:rPr>
          <w:sz w:val="28"/>
        </w:rPr>
        <w:cr/>
      </w:r>
      <w:r>
        <w:rPr>
          <w:sz w:val="28"/>
        </w:rPr>
        <w:tab/>
        <w:t>Министерство Российской Федерации по развитию Дальнего Востока -  20,0 балл</w:t>
      </w:r>
      <w:r w:rsidR="0060466A">
        <w:rPr>
          <w:sz w:val="28"/>
        </w:rPr>
        <w:t>ов</w:t>
      </w:r>
      <w:r>
        <w:rPr>
          <w:sz w:val="28"/>
        </w:rPr>
        <w:t xml:space="preserve">; </w:t>
      </w:r>
      <w:r>
        <w:rPr>
          <w:sz w:val="28"/>
        </w:rPr>
        <w:cr/>
      </w:r>
      <w:r>
        <w:rPr>
          <w:sz w:val="28"/>
        </w:rPr>
        <w:tab/>
        <w:t xml:space="preserve">Федеральная служба Российской Федерации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оборотом наркотиков -  24,4 балла; </w:t>
      </w:r>
      <w:r>
        <w:rPr>
          <w:sz w:val="28"/>
        </w:rPr>
        <w:cr/>
      </w:r>
      <w:r>
        <w:rPr>
          <w:sz w:val="28"/>
        </w:rPr>
        <w:tab/>
        <w:t>Федеральная служба по надзору в с</w:t>
      </w:r>
      <w:r w:rsidR="0060466A">
        <w:rPr>
          <w:sz w:val="28"/>
        </w:rPr>
        <w:t>фере природопользования -  25,8 </w:t>
      </w:r>
      <w:r>
        <w:rPr>
          <w:sz w:val="28"/>
        </w:rPr>
        <w:t>балла.</w:t>
      </w:r>
    </w:p>
    <w:p w:rsidR="005943A0" w:rsidRDefault="005943A0" w:rsidP="00D3537C">
      <w:pPr>
        <w:spacing w:line="360" w:lineRule="auto"/>
        <w:ind w:firstLine="709"/>
        <w:jc w:val="both"/>
      </w:pPr>
    </w:p>
    <w:p w:rsidR="0052572C" w:rsidRPr="00DA182D" w:rsidRDefault="0052572C" w:rsidP="00D3537C">
      <w:pPr>
        <w:spacing w:line="360" w:lineRule="auto"/>
        <w:ind w:firstLine="709"/>
        <w:jc w:val="both"/>
      </w:pPr>
      <w:bookmarkStart w:id="0" w:name="_GoBack"/>
      <w:bookmarkEnd w:id="0"/>
    </w:p>
    <w:p w:rsidR="00414A80" w:rsidRPr="00CD315E" w:rsidRDefault="00B26D74" w:rsidP="00414A80">
      <w:pPr>
        <w:pStyle w:val="21"/>
        <w:ind w:left="0" w:firstLine="709"/>
        <w:jc w:val="center"/>
        <w:rPr>
          <w:b/>
          <w:snapToGrid w:val="0"/>
          <w:color w:val="000000"/>
        </w:rPr>
      </w:pPr>
      <w:r>
        <w:rPr>
          <w:b/>
        </w:rPr>
        <w:t>6</w:t>
      </w:r>
      <w:r w:rsidR="00414A80" w:rsidRPr="00B177AA">
        <w:rPr>
          <w:b/>
        </w:rPr>
        <w:t xml:space="preserve">. </w:t>
      </w:r>
      <w:r w:rsidR="00414A80" w:rsidRPr="00B177AA">
        <w:rPr>
          <w:b/>
          <w:snapToGrid w:val="0"/>
          <w:color w:val="000000"/>
        </w:rPr>
        <w:t>Исполнение судебных актов</w:t>
      </w:r>
    </w:p>
    <w:p w:rsidR="00414A80" w:rsidRPr="00DA182D" w:rsidRDefault="00414A80" w:rsidP="00487E36">
      <w:pPr>
        <w:spacing w:line="360" w:lineRule="auto"/>
        <w:ind w:firstLine="709"/>
        <w:jc w:val="both"/>
      </w:pPr>
    </w:p>
    <w:p w:rsidR="00177104" w:rsidRDefault="00414A80" w:rsidP="00414A80">
      <w:pPr>
        <w:pStyle w:val="21"/>
        <w:ind w:left="0" w:firstLine="709"/>
        <w:rPr>
          <w:snapToGrid w:val="0"/>
          <w:szCs w:val="28"/>
        </w:rPr>
      </w:pPr>
      <w:r w:rsidRPr="00CD315E">
        <w:rPr>
          <w:snapToGrid w:val="0"/>
          <w:szCs w:val="28"/>
        </w:rPr>
        <w:t>При проведении мониторинга качества исполнения судебных актов рассчитывал</w:t>
      </w:r>
      <w:r w:rsidR="00D6776D" w:rsidRPr="00CD315E">
        <w:rPr>
          <w:snapToGrid w:val="0"/>
          <w:szCs w:val="28"/>
        </w:rPr>
        <w:t>и</w:t>
      </w:r>
      <w:r w:rsidRPr="00CD315E">
        <w:rPr>
          <w:snapToGrid w:val="0"/>
          <w:szCs w:val="28"/>
        </w:rPr>
        <w:t>с</w:t>
      </w:r>
      <w:r w:rsidR="00D6776D" w:rsidRPr="00CD315E">
        <w:rPr>
          <w:snapToGrid w:val="0"/>
          <w:szCs w:val="28"/>
        </w:rPr>
        <w:t>ь</w:t>
      </w:r>
      <w:r w:rsidRPr="00CD315E">
        <w:rPr>
          <w:snapToGrid w:val="0"/>
          <w:szCs w:val="28"/>
        </w:rPr>
        <w:t xml:space="preserve"> </w:t>
      </w:r>
      <w:r w:rsidR="00D6776D" w:rsidRPr="00CD315E">
        <w:rPr>
          <w:snapToGrid w:val="0"/>
          <w:szCs w:val="28"/>
        </w:rPr>
        <w:t xml:space="preserve">следующие </w:t>
      </w:r>
      <w:r w:rsidRPr="00CD315E">
        <w:rPr>
          <w:snapToGrid w:val="0"/>
          <w:szCs w:val="28"/>
        </w:rPr>
        <w:t>показател</w:t>
      </w:r>
      <w:r w:rsidR="00D6776D" w:rsidRPr="00CD315E">
        <w:rPr>
          <w:snapToGrid w:val="0"/>
          <w:szCs w:val="28"/>
        </w:rPr>
        <w:t xml:space="preserve">и: </w:t>
      </w:r>
    </w:p>
    <w:p w:rsidR="00177104" w:rsidRDefault="00177104" w:rsidP="00414A80">
      <w:pPr>
        <w:pStyle w:val="21"/>
        <w:ind w:left="0" w:firstLine="709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Pr="00CD315E">
        <w:rPr>
          <w:snapToGrid w:val="0"/>
          <w:szCs w:val="28"/>
        </w:rPr>
        <w:t xml:space="preserve"> </w:t>
      </w:r>
      <w:r w:rsidR="00414A80" w:rsidRPr="00CD315E">
        <w:rPr>
          <w:snapToGrid w:val="0"/>
          <w:szCs w:val="28"/>
        </w:rPr>
        <w:t xml:space="preserve">сумма, подлежащая взысканию по поступившим с начала финансового года исполнительным документам </w:t>
      </w:r>
      <w:proofErr w:type="gramStart"/>
      <w:r w:rsidR="00414A80" w:rsidRPr="00CD315E">
        <w:rPr>
          <w:snapToGrid w:val="0"/>
          <w:szCs w:val="28"/>
        </w:rPr>
        <w:t>в</w:t>
      </w:r>
      <w:proofErr w:type="gramEnd"/>
      <w:r w:rsidR="00414A80" w:rsidRPr="00CD315E">
        <w:rPr>
          <w:snapToGrid w:val="0"/>
          <w:szCs w:val="28"/>
        </w:rPr>
        <w:t xml:space="preserve"> % </w:t>
      </w:r>
      <w:proofErr w:type="gramStart"/>
      <w:r w:rsidR="00414A80" w:rsidRPr="00CD315E">
        <w:rPr>
          <w:snapToGrid w:val="0"/>
          <w:szCs w:val="28"/>
        </w:rPr>
        <w:t>к</w:t>
      </w:r>
      <w:proofErr w:type="gramEnd"/>
      <w:r w:rsidR="00414A80" w:rsidRPr="00CD315E">
        <w:rPr>
          <w:snapToGrid w:val="0"/>
          <w:szCs w:val="28"/>
        </w:rPr>
        <w:t xml:space="preserve"> сумме кассовых расходов </w:t>
      </w:r>
      <w:r w:rsidR="000274F1">
        <w:rPr>
          <w:snapToGrid w:val="0"/>
          <w:szCs w:val="28"/>
        </w:rPr>
        <w:t>по состоянию на</w:t>
      </w:r>
      <w:r w:rsidR="00814C96">
        <w:rPr>
          <w:snapToGrid w:val="0"/>
          <w:szCs w:val="28"/>
        </w:rPr>
        <w:t xml:space="preserve"> </w:t>
      </w:r>
      <w:r w:rsidR="004A752B">
        <w:rPr>
          <w:snapToGrid w:val="0"/>
          <w:szCs w:val="28"/>
        </w:rPr>
        <w:t>1 октября 2013</w:t>
      </w:r>
      <w:r w:rsidR="005937EF">
        <w:rPr>
          <w:snapToGrid w:val="0"/>
          <w:szCs w:val="28"/>
        </w:rPr>
        <w:t xml:space="preserve"> год</w:t>
      </w:r>
      <w:r w:rsidR="000274F1">
        <w:rPr>
          <w:snapToGrid w:val="0"/>
          <w:szCs w:val="28"/>
        </w:rPr>
        <w:t>а</w:t>
      </w:r>
      <w:r>
        <w:rPr>
          <w:snapToGrid w:val="0"/>
          <w:szCs w:val="28"/>
        </w:rPr>
        <w:t xml:space="preserve"> (</w:t>
      </w:r>
      <w:r w:rsidR="000274F1">
        <w:rPr>
          <w:snapToGrid w:val="0"/>
          <w:szCs w:val="28"/>
        </w:rPr>
        <w:t xml:space="preserve">показатель </w:t>
      </w:r>
      <w:r w:rsidRPr="00CD315E">
        <w:rPr>
          <w:snapToGrid w:val="0"/>
          <w:szCs w:val="28"/>
        </w:rPr>
        <w:t xml:space="preserve">определяющий ущерб от деятельности </w:t>
      </w:r>
      <w:r>
        <w:rPr>
          <w:snapToGrid w:val="0"/>
          <w:szCs w:val="28"/>
        </w:rPr>
        <w:t>органов государственной власти</w:t>
      </w:r>
      <w:r w:rsidR="00EA4CA7" w:rsidRPr="00CD315E">
        <w:rPr>
          <w:snapToGrid w:val="0"/>
          <w:szCs w:val="28"/>
        </w:rPr>
        <w:t>)</w:t>
      </w:r>
      <w:r>
        <w:rPr>
          <w:snapToGrid w:val="0"/>
          <w:szCs w:val="28"/>
        </w:rPr>
        <w:t>;</w:t>
      </w:r>
    </w:p>
    <w:p w:rsidR="00414A80" w:rsidRPr="00CD315E" w:rsidRDefault="00177104" w:rsidP="00414A80">
      <w:pPr>
        <w:pStyle w:val="21"/>
        <w:ind w:left="0"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8B4BF4" w:rsidRPr="00CD315E">
        <w:rPr>
          <w:snapToGrid w:val="0"/>
          <w:szCs w:val="28"/>
        </w:rPr>
        <w:t xml:space="preserve">приостановление операций по расходованию средств на лицевых счетах подведомственных </w:t>
      </w:r>
      <w:r w:rsidR="000274F1">
        <w:rPr>
          <w:snapToGrid w:val="0"/>
          <w:szCs w:val="28"/>
        </w:rPr>
        <w:t>главным распорядителям</w:t>
      </w:r>
      <w:r w:rsidR="008B4BF4" w:rsidRPr="00CD315E">
        <w:rPr>
          <w:snapToGrid w:val="0"/>
          <w:szCs w:val="28"/>
        </w:rPr>
        <w:t xml:space="preserve"> получателей средств федерального бюджета в связи с нарушением процедур исполнения судебных актов, предусматривающих обращение взыскания на средства федерального бюджета по обязательствам федеральных казенных учреждений.</w:t>
      </w:r>
    </w:p>
    <w:p w:rsidR="00414A80" w:rsidRPr="00CD315E" w:rsidRDefault="008B4BF4" w:rsidP="00414A8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CD315E">
        <w:rPr>
          <w:snapToGrid w:val="0"/>
          <w:sz w:val="28"/>
          <w:szCs w:val="28"/>
        </w:rPr>
        <w:t>При расчете</w:t>
      </w:r>
      <w:r w:rsidR="00414A80" w:rsidRPr="00CD315E">
        <w:rPr>
          <w:snapToGrid w:val="0"/>
          <w:sz w:val="28"/>
          <w:szCs w:val="28"/>
        </w:rPr>
        <w:t xml:space="preserve"> использовались значения годовых показателей, характеризующих качество работы правовых подразделений главных распорядителей (доля подлежащих к взысканию исков о возмещении ущерба и задолженности, а также исков по денежным обязательствам получателей бюджетных средств от общего количества исков о возмещении ущерба и задолженности и исков по денежным обязательствам получателей бюджетных средств соответственно), и показателей, характеризующи</w:t>
      </w:r>
      <w:r w:rsidR="00CA368A">
        <w:rPr>
          <w:snapToGrid w:val="0"/>
          <w:sz w:val="28"/>
          <w:szCs w:val="28"/>
        </w:rPr>
        <w:t>х</w:t>
      </w:r>
      <w:r w:rsidR="00414A80" w:rsidRPr="00CD315E">
        <w:rPr>
          <w:snapToGrid w:val="0"/>
          <w:sz w:val="28"/>
          <w:szCs w:val="28"/>
        </w:rPr>
        <w:t xml:space="preserve"> качеств</w:t>
      </w:r>
      <w:r w:rsidR="00CA368A">
        <w:rPr>
          <w:snapToGrid w:val="0"/>
          <w:sz w:val="28"/>
          <w:szCs w:val="28"/>
        </w:rPr>
        <w:t>о исполнения судебных решений.</w:t>
      </w:r>
      <w:proofErr w:type="gramEnd"/>
    </w:p>
    <w:p w:rsidR="00414A80" w:rsidRPr="00CD315E" w:rsidRDefault="00414A80" w:rsidP="00414A8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D315E">
        <w:rPr>
          <w:snapToGrid w:val="0"/>
          <w:sz w:val="28"/>
          <w:szCs w:val="28"/>
        </w:rPr>
        <w:t xml:space="preserve">Показатели рассчитывались с учетом отраслевых особенностей, </w:t>
      </w:r>
      <w:r w:rsidR="00A57ECA">
        <w:rPr>
          <w:snapToGrid w:val="0"/>
          <w:sz w:val="28"/>
          <w:szCs w:val="28"/>
        </w:rPr>
        <w:t>выраженных, например</w:t>
      </w:r>
      <w:r w:rsidRPr="00CD315E">
        <w:rPr>
          <w:snapToGrid w:val="0"/>
          <w:sz w:val="28"/>
          <w:szCs w:val="28"/>
        </w:rPr>
        <w:t>, в исполнении судебных решений в отчетном периоде по исковым требованиям, возникшим в связи с деятельностью реорганизованных (ликвидированных) о</w:t>
      </w:r>
      <w:r w:rsidR="00EA4CA7" w:rsidRPr="00CD315E">
        <w:rPr>
          <w:snapToGrid w:val="0"/>
          <w:sz w:val="28"/>
          <w:szCs w:val="28"/>
        </w:rPr>
        <w:t>рганов государственной власти.</w:t>
      </w:r>
    </w:p>
    <w:p w:rsidR="00B177AA" w:rsidRPr="00CD315E" w:rsidRDefault="00414A80" w:rsidP="00B177AA">
      <w:pPr>
        <w:spacing w:line="360" w:lineRule="auto"/>
        <w:ind w:firstLine="709"/>
        <w:jc w:val="both"/>
        <w:rPr>
          <w:sz w:val="28"/>
        </w:rPr>
      </w:pPr>
      <w:r w:rsidRPr="00CD315E">
        <w:rPr>
          <w:snapToGrid w:val="0"/>
          <w:sz w:val="28"/>
          <w:szCs w:val="28"/>
        </w:rPr>
        <w:t>Средняя оценка по п</w:t>
      </w:r>
      <w:r w:rsidR="008B4BF4" w:rsidRPr="00CD315E">
        <w:rPr>
          <w:snapToGrid w:val="0"/>
          <w:sz w:val="28"/>
          <w:szCs w:val="28"/>
        </w:rPr>
        <w:t xml:space="preserve">оказателю, определяющему ущерб </w:t>
      </w:r>
      <w:r w:rsidRPr="00CD315E">
        <w:rPr>
          <w:snapToGrid w:val="0"/>
          <w:sz w:val="28"/>
          <w:szCs w:val="28"/>
        </w:rPr>
        <w:t>от деятельности органов государственной власти</w:t>
      </w:r>
      <w:r w:rsidRPr="00160845">
        <w:rPr>
          <w:snapToGrid w:val="0"/>
          <w:sz w:val="28"/>
          <w:szCs w:val="28"/>
        </w:rPr>
        <w:t xml:space="preserve">, составила </w:t>
      </w:r>
      <w:r w:rsidR="004A752B" w:rsidRPr="00160845">
        <w:rPr>
          <w:snapToGrid w:val="0"/>
          <w:sz w:val="28"/>
          <w:szCs w:val="28"/>
        </w:rPr>
        <w:t>93,0</w:t>
      </w:r>
      <w:r w:rsidRPr="00160845">
        <w:rPr>
          <w:snapToGrid w:val="0"/>
          <w:sz w:val="28"/>
          <w:szCs w:val="28"/>
        </w:rPr>
        <w:t xml:space="preserve"> балл</w:t>
      </w:r>
      <w:r w:rsidR="00EA4CA7" w:rsidRPr="00160845">
        <w:rPr>
          <w:snapToGrid w:val="0"/>
          <w:sz w:val="28"/>
          <w:szCs w:val="28"/>
        </w:rPr>
        <w:t>а</w:t>
      </w:r>
      <w:r w:rsidRPr="00160845">
        <w:rPr>
          <w:snapToGrid w:val="0"/>
          <w:sz w:val="28"/>
          <w:szCs w:val="28"/>
        </w:rPr>
        <w:t>.</w:t>
      </w:r>
      <w:r w:rsidR="00B177AA" w:rsidRPr="00160845">
        <w:rPr>
          <w:snapToGrid w:val="0"/>
          <w:sz w:val="28"/>
          <w:szCs w:val="28"/>
        </w:rPr>
        <w:t xml:space="preserve"> По</w:t>
      </w:r>
      <w:r w:rsidR="00B177AA">
        <w:rPr>
          <w:sz w:val="28"/>
          <w:szCs w:val="28"/>
        </w:rPr>
        <w:t xml:space="preserve"> сравнению с </w:t>
      </w:r>
      <w:r w:rsidR="004309FC">
        <w:rPr>
          <w:sz w:val="28"/>
          <w:szCs w:val="28"/>
        </w:rPr>
        <w:t xml:space="preserve">аналогичным периодом </w:t>
      </w:r>
      <w:r w:rsidR="004A752B">
        <w:rPr>
          <w:sz w:val="28"/>
          <w:szCs w:val="28"/>
        </w:rPr>
        <w:t>2012</w:t>
      </w:r>
      <w:r w:rsidR="00B177AA">
        <w:rPr>
          <w:sz w:val="28"/>
          <w:szCs w:val="28"/>
        </w:rPr>
        <w:t xml:space="preserve"> год</w:t>
      </w:r>
      <w:r w:rsidR="004309FC">
        <w:rPr>
          <w:sz w:val="28"/>
          <w:szCs w:val="28"/>
        </w:rPr>
        <w:t>а</w:t>
      </w:r>
      <w:r w:rsidR="00B177AA">
        <w:rPr>
          <w:sz w:val="28"/>
          <w:szCs w:val="28"/>
        </w:rPr>
        <w:t xml:space="preserve"> </w:t>
      </w:r>
      <w:r w:rsidR="00B177AA" w:rsidRPr="00B177AA">
        <w:rPr>
          <w:sz w:val="28"/>
          <w:szCs w:val="28"/>
        </w:rPr>
        <w:t xml:space="preserve">оценка </w:t>
      </w:r>
      <w:r w:rsidR="004A752B">
        <w:rPr>
          <w:sz w:val="28"/>
          <w:szCs w:val="28"/>
        </w:rPr>
        <w:t>улучшилась</w:t>
      </w:r>
      <w:r w:rsidR="00B177AA" w:rsidRPr="00B177AA">
        <w:rPr>
          <w:sz w:val="28"/>
          <w:szCs w:val="28"/>
        </w:rPr>
        <w:t xml:space="preserve"> на</w:t>
      </w:r>
      <w:r w:rsidR="00B177AA" w:rsidRPr="00B177AA">
        <w:rPr>
          <w:sz w:val="28"/>
        </w:rPr>
        <w:t xml:space="preserve"> </w:t>
      </w:r>
      <w:r w:rsidR="004A752B">
        <w:rPr>
          <w:sz w:val="28"/>
        </w:rPr>
        <w:t>6,7</w:t>
      </w:r>
      <w:r w:rsidR="00B177AA" w:rsidRPr="00B177AA">
        <w:rPr>
          <w:sz w:val="28"/>
        </w:rPr>
        <w:t>% (</w:t>
      </w:r>
      <w:r w:rsidR="004A752B">
        <w:rPr>
          <w:sz w:val="28"/>
        </w:rPr>
        <w:t>5,9</w:t>
      </w:r>
      <w:r w:rsidR="00B177AA" w:rsidRPr="00B177AA">
        <w:rPr>
          <w:sz w:val="28"/>
        </w:rPr>
        <w:t xml:space="preserve"> балла)</w:t>
      </w:r>
    </w:p>
    <w:p w:rsidR="00EA4CA7" w:rsidRPr="00CD315E" w:rsidRDefault="00EA4CA7" w:rsidP="00414A8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D315E">
        <w:rPr>
          <w:snapToGrid w:val="0"/>
          <w:sz w:val="28"/>
          <w:szCs w:val="28"/>
        </w:rPr>
        <w:t>Средняя оценка по показателю</w:t>
      </w:r>
      <w:r w:rsidR="00CA368A">
        <w:rPr>
          <w:snapToGrid w:val="0"/>
          <w:sz w:val="28"/>
          <w:szCs w:val="28"/>
        </w:rPr>
        <w:t xml:space="preserve"> «П</w:t>
      </w:r>
      <w:r w:rsidRPr="00CD315E">
        <w:rPr>
          <w:snapToGrid w:val="0"/>
          <w:sz w:val="28"/>
          <w:szCs w:val="28"/>
        </w:rPr>
        <w:t xml:space="preserve">риостановление операций по расходованию средств на лицевых счетах подведомственных </w:t>
      </w:r>
      <w:r w:rsidR="00FB6434">
        <w:rPr>
          <w:snapToGrid w:val="0"/>
          <w:sz w:val="28"/>
          <w:szCs w:val="28"/>
        </w:rPr>
        <w:t xml:space="preserve">главным распорядителям </w:t>
      </w:r>
      <w:r w:rsidRPr="00CD315E">
        <w:rPr>
          <w:snapToGrid w:val="0"/>
          <w:sz w:val="28"/>
          <w:szCs w:val="28"/>
        </w:rPr>
        <w:t>получателей средств федерального бюджета в связи с нарушением процедур исполнения судебных актов, предусматривающих обращение взыскания на средства федерального бюджета по обязательствам федеральных казенных учреждений</w:t>
      </w:r>
      <w:r w:rsidR="00CA368A">
        <w:rPr>
          <w:snapToGrid w:val="0"/>
          <w:sz w:val="28"/>
          <w:szCs w:val="28"/>
        </w:rPr>
        <w:t>» составила</w:t>
      </w:r>
      <w:r w:rsidR="00583BEF" w:rsidRPr="00CD315E">
        <w:rPr>
          <w:snapToGrid w:val="0"/>
          <w:sz w:val="28"/>
          <w:szCs w:val="28"/>
        </w:rPr>
        <w:t xml:space="preserve"> </w:t>
      </w:r>
      <w:r w:rsidR="004A752B">
        <w:rPr>
          <w:snapToGrid w:val="0"/>
          <w:sz w:val="28"/>
          <w:szCs w:val="28"/>
        </w:rPr>
        <w:t>63,2</w:t>
      </w:r>
      <w:r w:rsidR="00583BEF" w:rsidRPr="00CD315E">
        <w:rPr>
          <w:snapToGrid w:val="0"/>
          <w:sz w:val="28"/>
          <w:szCs w:val="28"/>
        </w:rPr>
        <w:t xml:space="preserve"> балл</w:t>
      </w:r>
      <w:r w:rsidR="00FB6434">
        <w:rPr>
          <w:snapToGrid w:val="0"/>
          <w:sz w:val="28"/>
          <w:szCs w:val="28"/>
        </w:rPr>
        <w:t>а</w:t>
      </w:r>
      <w:r w:rsidR="00583BEF" w:rsidRPr="00CD315E">
        <w:rPr>
          <w:snapToGrid w:val="0"/>
          <w:sz w:val="28"/>
          <w:szCs w:val="28"/>
        </w:rPr>
        <w:t xml:space="preserve"> по 100-балльной шкале.</w:t>
      </w:r>
    </w:p>
    <w:p w:rsidR="00752FFD" w:rsidRPr="0003591C" w:rsidRDefault="00752FFD" w:rsidP="00752FFD">
      <w:pPr>
        <w:spacing w:line="360" w:lineRule="auto"/>
        <w:ind w:firstLine="709"/>
        <w:jc w:val="both"/>
        <w:rPr>
          <w:sz w:val="28"/>
        </w:rPr>
      </w:pPr>
      <w:r w:rsidRPr="0003591C">
        <w:rPr>
          <w:sz w:val="28"/>
        </w:rPr>
        <w:t>У</w:t>
      </w:r>
      <w:r w:rsidR="00831D14">
        <w:rPr>
          <w:sz w:val="28"/>
        </w:rPr>
        <w:t xml:space="preserve"> следующих</w:t>
      </w:r>
      <w:r w:rsidRPr="0003591C">
        <w:rPr>
          <w:sz w:val="28"/>
        </w:rPr>
        <w:t xml:space="preserve"> </w:t>
      </w:r>
      <w:r w:rsidR="004A752B">
        <w:rPr>
          <w:sz w:val="28"/>
        </w:rPr>
        <w:t>9</w:t>
      </w:r>
      <w:r w:rsidRPr="0003591C">
        <w:rPr>
          <w:sz w:val="28"/>
        </w:rPr>
        <w:t xml:space="preserve"> главных администраторов средств федерального бюджета приостановлены операции по расходованию средств на лицевых счетах подведомственных </w:t>
      </w:r>
      <w:r w:rsidR="00FB6434">
        <w:rPr>
          <w:sz w:val="28"/>
        </w:rPr>
        <w:t xml:space="preserve">главным распорядителям </w:t>
      </w:r>
      <w:r w:rsidRPr="0003591C">
        <w:rPr>
          <w:sz w:val="28"/>
        </w:rPr>
        <w:t>получателей средств федерального бюджета в связи с нарушением процедур исполнения судебных актов, предусматривающих обращение взыскания на</w:t>
      </w:r>
      <w:r w:rsidR="00A57ECA">
        <w:rPr>
          <w:sz w:val="28"/>
        </w:rPr>
        <w:t xml:space="preserve"> средства федерального бюджета: </w:t>
      </w:r>
      <w:proofErr w:type="spellStart"/>
      <w:r w:rsidR="004A752B">
        <w:rPr>
          <w:sz w:val="28"/>
        </w:rPr>
        <w:t>Минобрнауки</w:t>
      </w:r>
      <w:proofErr w:type="spellEnd"/>
      <w:r w:rsidR="004A752B">
        <w:rPr>
          <w:sz w:val="28"/>
        </w:rPr>
        <w:t xml:space="preserve"> России, МЧС России, ФНС России, МВД России, </w:t>
      </w:r>
      <w:proofErr w:type="spellStart"/>
      <w:r w:rsidR="004A752B">
        <w:rPr>
          <w:sz w:val="28"/>
        </w:rPr>
        <w:t>Спецстрой</w:t>
      </w:r>
      <w:proofErr w:type="spellEnd"/>
      <w:r w:rsidR="004A752B">
        <w:rPr>
          <w:sz w:val="28"/>
        </w:rPr>
        <w:t xml:space="preserve"> России, ФСИН России, ФССП России, </w:t>
      </w:r>
      <w:proofErr w:type="spellStart"/>
      <w:r w:rsidR="004A752B">
        <w:rPr>
          <w:sz w:val="28"/>
        </w:rPr>
        <w:t>Росимущество</w:t>
      </w:r>
      <w:proofErr w:type="spellEnd"/>
      <w:r w:rsidR="004A752B">
        <w:rPr>
          <w:sz w:val="28"/>
        </w:rPr>
        <w:t>, Минздрав России</w:t>
      </w:r>
      <w:r w:rsidRPr="0003591C">
        <w:rPr>
          <w:sz w:val="28"/>
        </w:rPr>
        <w:t xml:space="preserve">. Средняя оценка по показателю составляет </w:t>
      </w:r>
      <w:r w:rsidR="004A752B">
        <w:rPr>
          <w:sz w:val="28"/>
        </w:rPr>
        <w:t>99,6</w:t>
      </w:r>
      <w:r w:rsidRPr="0003591C">
        <w:rPr>
          <w:sz w:val="28"/>
        </w:rPr>
        <w:t xml:space="preserve"> балл</w:t>
      </w:r>
      <w:r w:rsidR="002E39B3">
        <w:rPr>
          <w:sz w:val="28"/>
        </w:rPr>
        <w:t>а</w:t>
      </w:r>
      <w:r w:rsidRPr="0003591C">
        <w:rPr>
          <w:sz w:val="28"/>
        </w:rPr>
        <w:t xml:space="preserve"> по 100-бальной шкале.</w:t>
      </w:r>
    </w:p>
    <w:p w:rsidR="0007479A" w:rsidRDefault="0007479A" w:rsidP="0007479A">
      <w:pPr>
        <w:spacing w:line="360" w:lineRule="auto"/>
        <w:ind w:firstLine="709"/>
        <w:jc w:val="both"/>
        <w:rPr>
          <w:sz w:val="28"/>
        </w:rPr>
      </w:pPr>
      <w:r w:rsidRPr="0003591C">
        <w:rPr>
          <w:snapToGrid w:val="0"/>
          <w:sz w:val="28"/>
          <w:szCs w:val="28"/>
        </w:rPr>
        <w:t xml:space="preserve">Средняя оценка качества исполнения судебных актов за </w:t>
      </w:r>
      <w:r w:rsidR="00831D14">
        <w:rPr>
          <w:snapToGrid w:val="0"/>
          <w:sz w:val="28"/>
          <w:szCs w:val="28"/>
        </w:rPr>
        <w:t xml:space="preserve">9 месяцев </w:t>
      </w:r>
      <w:r w:rsidR="004A752B">
        <w:rPr>
          <w:snapToGrid w:val="0"/>
          <w:sz w:val="28"/>
          <w:szCs w:val="28"/>
        </w:rPr>
        <w:t>2013</w:t>
      </w:r>
      <w:r w:rsidR="002E39B3">
        <w:rPr>
          <w:snapToGrid w:val="0"/>
          <w:sz w:val="28"/>
          <w:szCs w:val="28"/>
        </w:rPr>
        <w:t> </w:t>
      </w:r>
      <w:r w:rsidRPr="0003591C">
        <w:rPr>
          <w:snapToGrid w:val="0"/>
          <w:sz w:val="28"/>
          <w:szCs w:val="28"/>
        </w:rPr>
        <w:t>год</w:t>
      </w:r>
      <w:r w:rsidR="00831D14">
        <w:rPr>
          <w:snapToGrid w:val="0"/>
          <w:sz w:val="28"/>
          <w:szCs w:val="28"/>
        </w:rPr>
        <w:t>а</w:t>
      </w:r>
      <w:r w:rsidRPr="0003591C">
        <w:rPr>
          <w:snapToGrid w:val="0"/>
          <w:sz w:val="28"/>
          <w:szCs w:val="28"/>
        </w:rPr>
        <w:t xml:space="preserve"> составляет </w:t>
      </w:r>
      <w:r w:rsidR="004A752B">
        <w:rPr>
          <w:snapToGrid w:val="0"/>
          <w:sz w:val="28"/>
          <w:szCs w:val="28"/>
        </w:rPr>
        <w:t>79,4</w:t>
      </w:r>
      <w:r w:rsidRPr="0003591C">
        <w:rPr>
          <w:snapToGrid w:val="0"/>
          <w:sz w:val="28"/>
          <w:szCs w:val="28"/>
        </w:rPr>
        <w:t xml:space="preserve"> </w:t>
      </w:r>
      <w:r w:rsidR="002E39B3">
        <w:rPr>
          <w:snapToGrid w:val="0"/>
          <w:sz w:val="28"/>
          <w:szCs w:val="28"/>
        </w:rPr>
        <w:t xml:space="preserve">балла </w:t>
      </w:r>
      <w:r w:rsidRPr="0003591C">
        <w:rPr>
          <w:sz w:val="28"/>
        </w:rPr>
        <w:t xml:space="preserve">по 100-балльной шкале. </w:t>
      </w:r>
      <w:r w:rsidRPr="0003591C">
        <w:rPr>
          <w:sz w:val="28"/>
          <w:szCs w:val="28"/>
        </w:rPr>
        <w:t xml:space="preserve">По сравнению с </w:t>
      </w:r>
      <w:r w:rsidR="00831D14">
        <w:rPr>
          <w:sz w:val="28"/>
          <w:szCs w:val="28"/>
        </w:rPr>
        <w:t xml:space="preserve">аналогичным периодом </w:t>
      </w:r>
      <w:r w:rsidR="004A752B">
        <w:rPr>
          <w:sz w:val="28"/>
          <w:szCs w:val="28"/>
        </w:rPr>
        <w:t>2012</w:t>
      </w:r>
      <w:r w:rsidRPr="0003591C">
        <w:rPr>
          <w:sz w:val="28"/>
          <w:szCs w:val="28"/>
        </w:rPr>
        <w:t xml:space="preserve"> год</w:t>
      </w:r>
      <w:r w:rsidR="00831D14">
        <w:rPr>
          <w:sz w:val="28"/>
          <w:szCs w:val="28"/>
        </w:rPr>
        <w:t>а</w:t>
      </w:r>
      <w:r w:rsidRPr="0003591C">
        <w:rPr>
          <w:sz w:val="28"/>
          <w:szCs w:val="28"/>
        </w:rPr>
        <w:t xml:space="preserve"> оценка </w:t>
      </w:r>
      <w:r w:rsidR="004A752B">
        <w:rPr>
          <w:sz w:val="28"/>
          <w:szCs w:val="28"/>
        </w:rPr>
        <w:t>улучшилась</w:t>
      </w:r>
      <w:r w:rsidRPr="0003591C">
        <w:rPr>
          <w:sz w:val="28"/>
          <w:szCs w:val="28"/>
        </w:rPr>
        <w:t xml:space="preserve"> на</w:t>
      </w:r>
      <w:r w:rsidRPr="0003591C">
        <w:rPr>
          <w:sz w:val="28"/>
        </w:rPr>
        <w:t xml:space="preserve"> </w:t>
      </w:r>
      <w:r w:rsidR="004A752B">
        <w:rPr>
          <w:sz w:val="28"/>
        </w:rPr>
        <w:t>65,1</w:t>
      </w:r>
      <w:r w:rsidRPr="0003591C">
        <w:rPr>
          <w:sz w:val="28"/>
        </w:rPr>
        <w:t>% (</w:t>
      </w:r>
      <w:r w:rsidR="004A752B">
        <w:rPr>
          <w:sz w:val="28"/>
        </w:rPr>
        <w:t>31,3</w:t>
      </w:r>
      <w:r w:rsidRPr="0003591C">
        <w:rPr>
          <w:sz w:val="28"/>
        </w:rPr>
        <w:t xml:space="preserve"> балла)</w:t>
      </w:r>
      <w:r w:rsidR="003E3054" w:rsidRPr="0003591C">
        <w:rPr>
          <w:sz w:val="28"/>
        </w:rPr>
        <w:t>.</w:t>
      </w:r>
    </w:p>
    <w:p w:rsidR="00B26D74" w:rsidRPr="00E83D11" w:rsidRDefault="00B26D74" w:rsidP="00B26D7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Наилучшие оценки </w:t>
      </w:r>
      <w:r>
        <w:rPr>
          <w:sz w:val="28"/>
        </w:rPr>
        <w:t>по исполнению судебных актов имеют следующие</w:t>
      </w:r>
      <w:r w:rsidRPr="00CD315E">
        <w:rPr>
          <w:sz w:val="28"/>
        </w:rPr>
        <w:t xml:space="preserve"> федеральные органы государственной власти</w:t>
      </w:r>
      <w:r>
        <w:rPr>
          <w:sz w:val="28"/>
        </w:rPr>
        <w:t>:</w:t>
      </w:r>
    </w:p>
    <w:p w:rsidR="0015760F" w:rsidRPr="00F52F16" w:rsidRDefault="004A752B" w:rsidP="008D227C">
      <w:pPr>
        <w:spacing w:line="360" w:lineRule="auto"/>
        <w:jc w:val="both"/>
        <w:rPr>
          <w:sz w:val="28"/>
        </w:rPr>
      </w:pPr>
      <w:r w:rsidRPr="00E83D11">
        <w:rPr>
          <w:sz w:val="28"/>
        </w:rPr>
        <w:tab/>
      </w:r>
      <w:r w:rsidRPr="00F52F16">
        <w:rPr>
          <w:sz w:val="28"/>
        </w:rPr>
        <w:t>Верховный Суд Российской Федерации -  100,0 балл</w:t>
      </w:r>
      <w:r w:rsidR="002E39B3">
        <w:rPr>
          <w:sz w:val="28"/>
        </w:rPr>
        <w:t>ов</w:t>
      </w:r>
      <w:r w:rsidRPr="00F52F16">
        <w:rPr>
          <w:sz w:val="28"/>
        </w:rPr>
        <w:t xml:space="preserve">; </w:t>
      </w:r>
      <w:r w:rsidRPr="00F52F16">
        <w:rPr>
          <w:sz w:val="28"/>
        </w:rPr>
        <w:cr/>
      </w:r>
      <w:r w:rsidRPr="00F52F16">
        <w:rPr>
          <w:sz w:val="28"/>
        </w:rPr>
        <w:tab/>
        <w:t>Высший Арбитражный Суд Российской Федерации   -  100,0 балл</w:t>
      </w:r>
      <w:r w:rsidR="002E39B3">
        <w:rPr>
          <w:sz w:val="28"/>
        </w:rPr>
        <w:t>ов</w:t>
      </w:r>
      <w:r w:rsidRPr="00F52F16">
        <w:rPr>
          <w:sz w:val="28"/>
        </w:rPr>
        <w:t xml:space="preserve">; </w:t>
      </w:r>
      <w:r w:rsidRPr="00F52F16">
        <w:rPr>
          <w:sz w:val="28"/>
        </w:rPr>
        <w:cr/>
      </w:r>
      <w:r w:rsidRPr="00F52F16">
        <w:rPr>
          <w:sz w:val="28"/>
        </w:rPr>
        <w:tab/>
        <w:t>Государственная корпорация по ато</w:t>
      </w:r>
      <w:r w:rsidR="002E39B3">
        <w:rPr>
          <w:sz w:val="28"/>
        </w:rPr>
        <w:t>мной энергии «</w:t>
      </w:r>
      <w:proofErr w:type="spellStart"/>
      <w:r w:rsidR="002E39B3">
        <w:rPr>
          <w:sz w:val="28"/>
        </w:rPr>
        <w:t>Росатом</w:t>
      </w:r>
      <w:proofErr w:type="spellEnd"/>
      <w:r w:rsidR="002E39B3">
        <w:rPr>
          <w:sz w:val="28"/>
        </w:rPr>
        <w:t>» -  100,0 баллов</w:t>
      </w:r>
      <w:r w:rsidRPr="00F52F16">
        <w:rPr>
          <w:sz w:val="28"/>
        </w:rPr>
        <w:t xml:space="preserve">; </w:t>
      </w:r>
      <w:r w:rsidRPr="00F52F16">
        <w:rPr>
          <w:sz w:val="28"/>
        </w:rPr>
        <w:cr/>
      </w:r>
      <w:r w:rsidRPr="00F52F16">
        <w:rPr>
          <w:sz w:val="28"/>
        </w:rPr>
        <w:tab/>
        <w:t>Конституционный Суд Российской Федерации -  100,0 балл</w:t>
      </w:r>
      <w:r w:rsidR="002E39B3">
        <w:rPr>
          <w:sz w:val="28"/>
        </w:rPr>
        <w:t>ов</w:t>
      </w:r>
      <w:r w:rsidRPr="00F52F16">
        <w:rPr>
          <w:sz w:val="28"/>
        </w:rPr>
        <w:t xml:space="preserve">; </w:t>
      </w:r>
      <w:r w:rsidRPr="00F52F16">
        <w:rPr>
          <w:sz w:val="28"/>
        </w:rPr>
        <w:cr/>
      </w:r>
      <w:r w:rsidRPr="00F52F16">
        <w:rPr>
          <w:sz w:val="28"/>
        </w:rPr>
        <w:tab/>
        <w:t>Министерство промышленности и торговли Российской Федерации -  100,0 балл</w:t>
      </w:r>
      <w:r w:rsidR="002E39B3">
        <w:rPr>
          <w:sz w:val="28"/>
        </w:rPr>
        <w:t>ов</w:t>
      </w:r>
      <w:r w:rsidRPr="00F52F16">
        <w:rPr>
          <w:sz w:val="28"/>
        </w:rPr>
        <w:t>.</w:t>
      </w:r>
    </w:p>
    <w:p w:rsidR="00B26D74" w:rsidRPr="00CD6295" w:rsidRDefault="00B26D74" w:rsidP="00B26D7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Наихудшие оценки </w:t>
      </w:r>
      <w:r>
        <w:rPr>
          <w:sz w:val="28"/>
        </w:rPr>
        <w:t>по исполнению судебных актов имеют следующие</w:t>
      </w:r>
      <w:r w:rsidRPr="00CD315E">
        <w:rPr>
          <w:sz w:val="28"/>
        </w:rPr>
        <w:t xml:space="preserve"> федеральные органы государственной власти</w:t>
      </w:r>
      <w:r>
        <w:rPr>
          <w:sz w:val="28"/>
        </w:rPr>
        <w:t>:</w:t>
      </w:r>
    </w:p>
    <w:p w:rsidR="00B26D74" w:rsidRPr="00F52F16" w:rsidRDefault="004A752B" w:rsidP="008D227C">
      <w:pPr>
        <w:spacing w:line="360" w:lineRule="auto"/>
        <w:jc w:val="both"/>
        <w:rPr>
          <w:sz w:val="28"/>
        </w:rPr>
      </w:pPr>
      <w:r w:rsidRPr="00E83D11">
        <w:rPr>
          <w:sz w:val="28"/>
        </w:rPr>
        <w:tab/>
      </w:r>
      <w:r w:rsidRPr="00F52F16">
        <w:rPr>
          <w:sz w:val="28"/>
        </w:rPr>
        <w:t>Федеральное агентство по делам молодежи -  38,0 балл</w:t>
      </w:r>
      <w:r w:rsidR="002E39B3">
        <w:rPr>
          <w:sz w:val="28"/>
        </w:rPr>
        <w:t>ов</w:t>
      </w:r>
      <w:r w:rsidRPr="00F52F16">
        <w:rPr>
          <w:sz w:val="28"/>
        </w:rPr>
        <w:t xml:space="preserve">; </w:t>
      </w:r>
      <w:r w:rsidRPr="00F52F16">
        <w:rPr>
          <w:sz w:val="28"/>
        </w:rPr>
        <w:cr/>
      </w:r>
      <w:r w:rsidRPr="00F52F16">
        <w:rPr>
          <w:sz w:val="28"/>
        </w:rPr>
        <w:tab/>
        <w:t xml:space="preserve">Федеральное архивное агентство -  43,6 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 xml:space="preserve">Федеральное агентство водных ресурсов -  43,8 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>Государственная фельдъегерская служ</w:t>
      </w:r>
      <w:r w:rsidR="002E39B3">
        <w:rPr>
          <w:sz w:val="28"/>
        </w:rPr>
        <w:t>ба Российской Федерации -  43,9 </w:t>
      </w:r>
      <w:r w:rsidRPr="00F52F16">
        <w:rPr>
          <w:sz w:val="28"/>
        </w:rPr>
        <w:t xml:space="preserve">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>Министерство культуры Российской Федерации -  43,9 балла.</w:t>
      </w:r>
    </w:p>
    <w:p w:rsidR="0015760F" w:rsidRPr="00DA182D" w:rsidRDefault="0015760F" w:rsidP="00B26D74">
      <w:pPr>
        <w:spacing w:line="360" w:lineRule="auto"/>
        <w:ind w:firstLine="709"/>
        <w:jc w:val="both"/>
      </w:pPr>
    </w:p>
    <w:p w:rsidR="00B26D74" w:rsidRPr="00B26D74" w:rsidRDefault="00B26D74" w:rsidP="002E39B3">
      <w:pPr>
        <w:pStyle w:val="21"/>
        <w:spacing w:line="240" w:lineRule="auto"/>
        <w:ind w:left="0" w:firstLine="709"/>
        <w:jc w:val="center"/>
        <w:rPr>
          <w:b/>
        </w:rPr>
      </w:pPr>
      <w:r w:rsidRPr="00B26D74">
        <w:rPr>
          <w:b/>
        </w:rPr>
        <w:t xml:space="preserve">7. Кадровый потенциал экономического (финансово-экономического) подразделения </w:t>
      </w:r>
      <w:r w:rsidR="002E39B3">
        <w:rPr>
          <w:b/>
        </w:rPr>
        <w:t>главного распорядителя</w:t>
      </w:r>
    </w:p>
    <w:p w:rsidR="001A5563" w:rsidRPr="00DA182D" w:rsidRDefault="001A5563" w:rsidP="001A5563">
      <w:pPr>
        <w:spacing w:line="360" w:lineRule="auto"/>
        <w:jc w:val="both"/>
      </w:pPr>
    </w:p>
    <w:p w:rsidR="00B26D74" w:rsidRPr="00B26D74" w:rsidRDefault="00B26D74" w:rsidP="00B26D7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Наилучшие оценки </w:t>
      </w:r>
      <w:r>
        <w:rPr>
          <w:sz w:val="28"/>
        </w:rPr>
        <w:t>по показателю к</w:t>
      </w:r>
      <w:r w:rsidRPr="00B26D74">
        <w:rPr>
          <w:sz w:val="28"/>
        </w:rPr>
        <w:t xml:space="preserve">адровый потенциал экономического (финансово-экономического) подразделения </w:t>
      </w:r>
      <w:r w:rsidR="002E39B3">
        <w:rPr>
          <w:sz w:val="28"/>
        </w:rPr>
        <w:t>главного распорядителя</w:t>
      </w:r>
      <w:r w:rsidRPr="00B26D74">
        <w:rPr>
          <w:sz w:val="28"/>
        </w:rPr>
        <w:t xml:space="preserve"> </w:t>
      </w:r>
      <w:r>
        <w:rPr>
          <w:sz w:val="28"/>
        </w:rPr>
        <w:t>имеют следующие</w:t>
      </w:r>
      <w:r w:rsidRPr="00CD315E">
        <w:rPr>
          <w:sz w:val="28"/>
        </w:rPr>
        <w:t xml:space="preserve"> федеральные органы государственной власти</w:t>
      </w:r>
      <w:r>
        <w:rPr>
          <w:sz w:val="28"/>
        </w:rPr>
        <w:t>:</w:t>
      </w:r>
    </w:p>
    <w:p w:rsidR="00B26D74" w:rsidRPr="00F52F16" w:rsidRDefault="004A752B" w:rsidP="008D227C">
      <w:pPr>
        <w:spacing w:line="360" w:lineRule="auto"/>
        <w:jc w:val="both"/>
        <w:rPr>
          <w:sz w:val="28"/>
        </w:rPr>
      </w:pPr>
      <w:r w:rsidRPr="009C55F6">
        <w:rPr>
          <w:sz w:val="28"/>
        </w:rPr>
        <w:tab/>
      </w:r>
      <w:r w:rsidRPr="00F52F16">
        <w:rPr>
          <w:sz w:val="28"/>
        </w:rPr>
        <w:t>Федеральная служба по военно-техн</w:t>
      </w:r>
      <w:r w:rsidR="002E39B3">
        <w:rPr>
          <w:sz w:val="28"/>
        </w:rPr>
        <w:t>ическому сотрудничеству -  78,8 </w:t>
      </w:r>
      <w:r w:rsidRPr="00F52F16">
        <w:rPr>
          <w:sz w:val="28"/>
        </w:rPr>
        <w:t xml:space="preserve">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>Министерство регионального развит</w:t>
      </w:r>
      <w:r w:rsidR="002E39B3">
        <w:rPr>
          <w:sz w:val="28"/>
        </w:rPr>
        <w:t>ия Российской Федерации -  78,2 </w:t>
      </w:r>
      <w:r w:rsidRPr="00F52F16">
        <w:rPr>
          <w:sz w:val="28"/>
        </w:rPr>
        <w:t xml:space="preserve">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 xml:space="preserve">Федеральное агентство по строительству и жилищно-коммунальному хозяйству -  77,5 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 xml:space="preserve">Федеральное агентство по рыболовству -  74,5 балла; </w:t>
      </w:r>
      <w:r w:rsidRPr="00F52F16">
        <w:rPr>
          <w:sz w:val="28"/>
        </w:rPr>
        <w:cr/>
      </w:r>
      <w:r w:rsidRPr="00F52F16">
        <w:rPr>
          <w:sz w:val="28"/>
        </w:rPr>
        <w:tab/>
        <w:t>Министерство связи и массовых ко</w:t>
      </w:r>
      <w:r w:rsidR="002E39B3">
        <w:rPr>
          <w:sz w:val="28"/>
        </w:rPr>
        <w:t>ммуникаций Российской Федерации -  71,0 балл</w:t>
      </w:r>
      <w:r w:rsidRPr="00F52F16">
        <w:rPr>
          <w:sz w:val="28"/>
        </w:rPr>
        <w:t>.</w:t>
      </w:r>
    </w:p>
    <w:p w:rsidR="00B26D74" w:rsidRPr="00CD6295" w:rsidRDefault="00B26D74" w:rsidP="00B26D7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Наихудшие оценки </w:t>
      </w:r>
      <w:r>
        <w:rPr>
          <w:sz w:val="28"/>
        </w:rPr>
        <w:t>по показателю к</w:t>
      </w:r>
      <w:r w:rsidRPr="00B26D74">
        <w:rPr>
          <w:sz w:val="28"/>
        </w:rPr>
        <w:t xml:space="preserve">адровый потенциал экономического (финансово-экономического) подразделения </w:t>
      </w:r>
      <w:r w:rsidR="002E39B3" w:rsidRPr="002E39B3">
        <w:rPr>
          <w:sz w:val="28"/>
        </w:rPr>
        <w:t>главного распорядителя</w:t>
      </w:r>
      <w:r w:rsidRPr="00B26D74">
        <w:rPr>
          <w:sz w:val="28"/>
        </w:rPr>
        <w:t xml:space="preserve"> </w:t>
      </w:r>
      <w:r>
        <w:rPr>
          <w:sz w:val="28"/>
        </w:rPr>
        <w:t>имеют следующие</w:t>
      </w:r>
      <w:r w:rsidRPr="00CD315E">
        <w:rPr>
          <w:sz w:val="28"/>
        </w:rPr>
        <w:t xml:space="preserve"> федеральные органы государственной власти</w:t>
      </w:r>
      <w:r>
        <w:rPr>
          <w:sz w:val="28"/>
        </w:rPr>
        <w:t>:</w:t>
      </w:r>
    </w:p>
    <w:p w:rsidR="001B1513" w:rsidRPr="00CD315E" w:rsidRDefault="004A752B" w:rsidP="00DA182D">
      <w:pPr>
        <w:spacing w:line="360" w:lineRule="auto"/>
        <w:jc w:val="both"/>
        <w:rPr>
          <w:sz w:val="28"/>
        </w:rPr>
      </w:pPr>
      <w:r w:rsidRPr="009C55F6">
        <w:rPr>
          <w:sz w:val="28"/>
        </w:rPr>
        <w:tab/>
      </w:r>
      <w:r w:rsidRPr="00DA182D">
        <w:rPr>
          <w:sz w:val="28"/>
        </w:rPr>
        <w:t>Министерство образования и на</w:t>
      </w:r>
      <w:r w:rsidR="003620BE">
        <w:rPr>
          <w:sz w:val="28"/>
        </w:rPr>
        <w:t>уки Российской Федерации -  0,0 </w:t>
      </w:r>
      <w:r w:rsidRPr="00DA182D">
        <w:rPr>
          <w:sz w:val="28"/>
        </w:rPr>
        <w:t>балл</w:t>
      </w:r>
      <w:r w:rsidR="003620BE">
        <w:rPr>
          <w:sz w:val="28"/>
        </w:rPr>
        <w:t>ов</w:t>
      </w:r>
      <w:r w:rsidRPr="00DA182D">
        <w:rPr>
          <w:sz w:val="28"/>
        </w:rPr>
        <w:t xml:space="preserve">; </w:t>
      </w:r>
      <w:r w:rsidRPr="00DA182D">
        <w:rPr>
          <w:sz w:val="28"/>
        </w:rPr>
        <w:cr/>
      </w:r>
      <w:r w:rsidRPr="00DA182D">
        <w:rPr>
          <w:sz w:val="28"/>
        </w:rPr>
        <w:tab/>
        <w:t>Государственная фельдъегерская слу</w:t>
      </w:r>
      <w:r w:rsidR="003620BE">
        <w:rPr>
          <w:sz w:val="28"/>
        </w:rPr>
        <w:t>жба Российской Федерации -  0,0 </w:t>
      </w:r>
      <w:r w:rsidRPr="00DA182D">
        <w:rPr>
          <w:sz w:val="28"/>
        </w:rPr>
        <w:t>балл</w:t>
      </w:r>
      <w:r w:rsidR="003620BE">
        <w:rPr>
          <w:sz w:val="28"/>
        </w:rPr>
        <w:t>ов</w:t>
      </w:r>
      <w:r w:rsidRPr="00DA182D">
        <w:rPr>
          <w:sz w:val="28"/>
        </w:rPr>
        <w:t xml:space="preserve">; </w:t>
      </w:r>
      <w:r w:rsidRPr="00DA182D">
        <w:rPr>
          <w:sz w:val="28"/>
        </w:rPr>
        <w:cr/>
      </w:r>
      <w:r w:rsidRPr="00DA182D">
        <w:rPr>
          <w:sz w:val="28"/>
        </w:rPr>
        <w:tab/>
        <w:t>Федеральная служба по надзору в сфере защиты прав потребителей и благополучия человека -  0,0 балл</w:t>
      </w:r>
      <w:r w:rsidR="003620BE">
        <w:rPr>
          <w:sz w:val="28"/>
        </w:rPr>
        <w:t>ов</w:t>
      </w:r>
      <w:r w:rsidRPr="00DA182D">
        <w:rPr>
          <w:sz w:val="28"/>
        </w:rPr>
        <w:t xml:space="preserve">; </w:t>
      </w:r>
      <w:r w:rsidRPr="00DA182D">
        <w:rPr>
          <w:sz w:val="28"/>
        </w:rPr>
        <w:cr/>
      </w:r>
      <w:r w:rsidRPr="00DA182D">
        <w:rPr>
          <w:sz w:val="28"/>
        </w:rPr>
        <w:tab/>
        <w:t>Федеральное агентство по делам молодежи -  0,0 балл</w:t>
      </w:r>
      <w:r w:rsidR="003620BE">
        <w:rPr>
          <w:sz w:val="28"/>
        </w:rPr>
        <w:t>ов</w:t>
      </w:r>
      <w:r w:rsidRPr="00DA182D">
        <w:rPr>
          <w:sz w:val="28"/>
        </w:rPr>
        <w:t xml:space="preserve">; </w:t>
      </w:r>
      <w:r w:rsidRPr="00DA182D">
        <w:rPr>
          <w:sz w:val="28"/>
        </w:rPr>
        <w:cr/>
      </w:r>
      <w:r w:rsidRPr="00DA182D">
        <w:rPr>
          <w:sz w:val="28"/>
        </w:rPr>
        <w:tab/>
        <w:t>Федеральное агентство по государственным резервам -  17,7 балла.</w:t>
      </w:r>
    </w:p>
    <w:sectPr w:rsidR="001B1513" w:rsidRPr="00CD315E" w:rsidSect="00CA71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991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73" w:rsidRDefault="008B0973">
      <w:r>
        <w:separator/>
      </w:r>
    </w:p>
  </w:endnote>
  <w:endnote w:type="continuationSeparator" w:id="0">
    <w:p w:rsidR="008B0973" w:rsidRDefault="008B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8D" w:rsidRDefault="002E07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78D" w:rsidRDefault="002E07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8D" w:rsidRDefault="002E0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73" w:rsidRDefault="008B0973">
      <w:r>
        <w:separator/>
      </w:r>
    </w:p>
  </w:footnote>
  <w:footnote w:type="continuationSeparator" w:id="0">
    <w:p w:rsidR="008B0973" w:rsidRDefault="008B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8D" w:rsidRDefault="002E078D" w:rsidP="00414A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78D" w:rsidRDefault="002E07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8D" w:rsidRDefault="002E078D" w:rsidP="00414A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72C">
      <w:rPr>
        <w:rStyle w:val="a5"/>
        <w:noProof/>
      </w:rPr>
      <w:t>19</w:t>
    </w:r>
    <w:r>
      <w:rPr>
        <w:rStyle w:val="a5"/>
      </w:rPr>
      <w:fldChar w:fldCharType="end"/>
    </w:r>
  </w:p>
  <w:p w:rsidR="002E078D" w:rsidRDefault="002E07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288"/>
    <w:multiLevelType w:val="hybridMultilevel"/>
    <w:tmpl w:val="DA2C87B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80"/>
    <w:rsid w:val="00010AA6"/>
    <w:rsid w:val="00011B62"/>
    <w:rsid w:val="00014BFF"/>
    <w:rsid w:val="000154F6"/>
    <w:rsid w:val="000206A5"/>
    <w:rsid w:val="00024E93"/>
    <w:rsid w:val="000274F1"/>
    <w:rsid w:val="0003591C"/>
    <w:rsid w:val="00040450"/>
    <w:rsid w:val="000546CB"/>
    <w:rsid w:val="00054A32"/>
    <w:rsid w:val="00057B08"/>
    <w:rsid w:val="00063991"/>
    <w:rsid w:val="00066486"/>
    <w:rsid w:val="00070F62"/>
    <w:rsid w:val="000711FD"/>
    <w:rsid w:val="0007479A"/>
    <w:rsid w:val="00074C81"/>
    <w:rsid w:val="00082D22"/>
    <w:rsid w:val="00086B0C"/>
    <w:rsid w:val="00090ECB"/>
    <w:rsid w:val="000910F0"/>
    <w:rsid w:val="00091DA2"/>
    <w:rsid w:val="00092166"/>
    <w:rsid w:val="00097506"/>
    <w:rsid w:val="000A5083"/>
    <w:rsid w:val="000A7785"/>
    <w:rsid w:val="000B2CA0"/>
    <w:rsid w:val="000B3C10"/>
    <w:rsid w:val="000B78F3"/>
    <w:rsid w:val="000C7CAA"/>
    <w:rsid w:val="000D69F3"/>
    <w:rsid w:val="000E2533"/>
    <w:rsid w:val="00103E3B"/>
    <w:rsid w:val="001078F8"/>
    <w:rsid w:val="00110792"/>
    <w:rsid w:val="00115E32"/>
    <w:rsid w:val="00122477"/>
    <w:rsid w:val="00131E0F"/>
    <w:rsid w:val="0013347B"/>
    <w:rsid w:val="00143005"/>
    <w:rsid w:val="00143D40"/>
    <w:rsid w:val="00144689"/>
    <w:rsid w:val="00145056"/>
    <w:rsid w:val="00151209"/>
    <w:rsid w:val="0015760F"/>
    <w:rsid w:val="0015784D"/>
    <w:rsid w:val="00160845"/>
    <w:rsid w:val="00165744"/>
    <w:rsid w:val="00166F59"/>
    <w:rsid w:val="00171AC7"/>
    <w:rsid w:val="00177104"/>
    <w:rsid w:val="00181A5A"/>
    <w:rsid w:val="00185F72"/>
    <w:rsid w:val="001863A4"/>
    <w:rsid w:val="00186A80"/>
    <w:rsid w:val="00192A50"/>
    <w:rsid w:val="0019435C"/>
    <w:rsid w:val="00194C7E"/>
    <w:rsid w:val="001A04C8"/>
    <w:rsid w:val="001A17C2"/>
    <w:rsid w:val="001A3146"/>
    <w:rsid w:val="001A4299"/>
    <w:rsid w:val="001A5563"/>
    <w:rsid w:val="001A7317"/>
    <w:rsid w:val="001B1513"/>
    <w:rsid w:val="001B1C67"/>
    <w:rsid w:val="001B4DB3"/>
    <w:rsid w:val="001C110F"/>
    <w:rsid w:val="001C2819"/>
    <w:rsid w:val="001C3D3E"/>
    <w:rsid w:val="001C3FAB"/>
    <w:rsid w:val="001C4980"/>
    <w:rsid w:val="001C5A3B"/>
    <w:rsid w:val="001C5FFB"/>
    <w:rsid w:val="001D0096"/>
    <w:rsid w:val="001E1620"/>
    <w:rsid w:val="001E76FC"/>
    <w:rsid w:val="001F26D6"/>
    <w:rsid w:val="001F3E8E"/>
    <w:rsid w:val="00206A76"/>
    <w:rsid w:val="00207A0E"/>
    <w:rsid w:val="00211F60"/>
    <w:rsid w:val="00220658"/>
    <w:rsid w:val="0022543F"/>
    <w:rsid w:val="00225B4F"/>
    <w:rsid w:val="002341D8"/>
    <w:rsid w:val="0023455B"/>
    <w:rsid w:val="00235911"/>
    <w:rsid w:val="0025154B"/>
    <w:rsid w:val="00254A4A"/>
    <w:rsid w:val="0027397B"/>
    <w:rsid w:val="00276267"/>
    <w:rsid w:val="00281330"/>
    <w:rsid w:val="002826FE"/>
    <w:rsid w:val="002879AC"/>
    <w:rsid w:val="00291EE3"/>
    <w:rsid w:val="002942DB"/>
    <w:rsid w:val="00294EE5"/>
    <w:rsid w:val="002A3BC9"/>
    <w:rsid w:val="002B0E55"/>
    <w:rsid w:val="002B1530"/>
    <w:rsid w:val="002B606D"/>
    <w:rsid w:val="002B700F"/>
    <w:rsid w:val="002B735E"/>
    <w:rsid w:val="002C2F67"/>
    <w:rsid w:val="002C351B"/>
    <w:rsid w:val="002C3F49"/>
    <w:rsid w:val="002C71AF"/>
    <w:rsid w:val="002D4A2C"/>
    <w:rsid w:val="002D5614"/>
    <w:rsid w:val="002D6E26"/>
    <w:rsid w:val="002D78FA"/>
    <w:rsid w:val="002E078D"/>
    <w:rsid w:val="002E2387"/>
    <w:rsid w:val="002E39B3"/>
    <w:rsid w:val="002E55B1"/>
    <w:rsid w:val="00306BD5"/>
    <w:rsid w:val="00313240"/>
    <w:rsid w:val="00315ED3"/>
    <w:rsid w:val="0032646A"/>
    <w:rsid w:val="00326BAF"/>
    <w:rsid w:val="00327810"/>
    <w:rsid w:val="00330BFE"/>
    <w:rsid w:val="00332192"/>
    <w:rsid w:val="00333FC9"/>
    <w:rsid w:val="00334349"/>
    <w:rsid w:val="00335A70"/>
    <w:rsid w:val="003405BE"/>
    <w:rsid w:val="003430A2"/>
    <w:rsid w:val="00347E94"/>
    <w:rsid w:val="0035089D"/>
    <w:rsid w:val="0035581D"/>
    <w:rsid w:val="00360AB7"/>
    <w:rsid w:val="00361543"/>
    <w:rsid w:val="003620BE"/>
    <w:rsid w:val="003634FB"/>
    <w:rsid w:val="003652C1"/>
    <w:rsid w:val="0036642E"/>
    <w:rsid w:val="00371EF7"/>
    <w:rsid w:val="003816DE"/>
    <w:rsid w:val="0038722D"/>
    <w:rsid w:val="00392740"/>
    <w:rsid w:val="003951BF"/>
    <w:rsid w:val="003A71BE"/>
    <w:rsid w:val="003B0696"/>
    <w:rsid w:val="003B4F4D"/>
    <w:rsid w:val="003C0F55"/>
    <w:rsid w:val="003C492A"/>
    <w:rsid w:val="003D4965"/>
    <w:rsid w:val="003D4F6F"/>
    <w:rsid w:val="003D5729"/>
    <w:rsid w:val="003D7E34"/>
    <w:rsid w:val="003E0605"/>
    <w:rsid w:val="003E1284"/>
    <w:rsid w:val="003E3054"/>
    <w:rsid w:val="003F25C2"/>
    <w:rsid w:val="00403842"/>
    <w:rsid w:val="00405DD2"/>
    <w:rsid w:val="00414A80"/>
    <w:rsid w:val="00417185"/>
    <w:rsid w:val="00425728"/>
    <w:rsid w:val="004309FC"/>
    <w:rsid w:val="00430FB7"/>
    <w:rsid w:val="004363A3"/>
    <w:rsid w:val="00442600"/>
    <w:rsid w:val="00453306"/>
    <w:rsid w:val="004549F3"/>
    <w:rsid w:val="004600B4"/>
    <w:rsid w:val="00465CA4"/>
    <w:rsid w:val="00470770"/>
    <w:rsid w:val="004736D1"/>
    <w:rsid w:val="00486368"/>
    <w:rsid w:val="00487E36"/>
    <w:rsid w:val="00491F75"/>
    <w:rsid w:val="00494970"/>
    <w:rsid w:val="004959A6"/>
    <w:rsid w:val="00497545"/>
    <w:rsid w:val="004A687D"/>
    <w:rsid w:val="004A6920"/>
    <w:rsid w:val="004A7511"/>
    <w:rsid w:val="004A752B"/>
    <w:rsid w:val="004B09F5"/>
    <w:rsid w:val="004C09EC"/>
    <w:rsid w:val="004C324B"/>
    <w:rsid w:val="004C7EC8"/>
    <w:rsid w:val="004D47A9"/>
    <w:rsid w:val="004D6820"/>
    <w:rsid w:val="004E1D3C"/>
    <w:rsid w:val="004E656C"/>
    <w:rsid w:val="004E76DD"/>
    <w:rsid w:val="004F2F7F"/>
    <w:rsid w:val="004F2F80"/>
    <w:rsid w:val="004F6937"/>
    <w:rsid w:val="00502D94"/>
    <w:rsid w:val="00503230"/>
    <w:rsid w:val="005047D7"/>
    <w:rsid w:val="00506ADC"/>
    <w:rsid w:val="00512222"/>
    <w:rsid w:val="0052572C"/>
    <w:rsid w:val="005339B2"/>
    <w:rsid w:val="00535329"/>
    <w:rsid w:val="00540A36"/>
    <w:rsid w:val="00540D76"/>
    <w:rsid w:val="00544857"/>
    <w:rsid w:val="005461BF"/>
    <w:rsid w:val="00550C77"/>
    <w:rsid w:val="00550E93"/>
    <w:rsid w:val="005527F6"/>
    <w:rsid w:val="005612BE"/>
    <w:rsid w:val="00562031"/>
    <w:rsid w:val="0056295A"/>
    <w:rsid w:val="0057052E"/>
    <w:rsid w:val="00577D23"/>
    <w:rsid w:val="00583BEF"/>
    <w:rsid w:val="00587047"/>
    <w:rsid w:val="00587379"/>
    <w:rsid w:val="005937EF"/>
    <w:rsid w:val="00593FA3"/>
    <w:rsid w:val="005943A0"/>
    <w:rsid w:val="00595328"/>
    <w:rsid w:val="005A2147"/>
    <w:rsid w:val="005A35EF"/>
    <w:rsid w:val="005B69F9"/>
    <w:rsid w:val="005D5D9B"/>
    <w:rsid w:val="005D5FE1"/>
    <w:rsid w:val="005E0975"/>
    <w:rsid w:val="005E6457"/>
    <w:rsid w:val="005F2CA8"/>
    <w:rsid w:val="005F333E"/>
    <w:rsid w:val="005F3433"/>
    <w:rsid w:val="005F59DB"/>
    <w:rsid w:val="006003FF"/>
    <w:rsid w:val="00601BD7"/>
    <w:rsid w:val="00602D31"/>
    <w:rsid w:val="00602FB0"/>
    <w:rsid w:val="0060466A"/>
    <w:rsid w:val="00604CD4"/>
    <w:rsid w:val="00613D43"/>
    <w:rsid w:val="00635128"/>
    <w:rsid w:val="0063706A"/>
    <w:rsid w:val="00640C15"/>
    <w:rsid w:val="00643134"/>
    <w:rsid w:val="00645901"/>
    <w:rsid w:val="0064763D"/>
    <w:rsid w:val="00650A2A"/>
    <w:rsid w:val="006550B2"/>
    <w:rsid w:val="00656135"/>
    <w:rsid w:val="00657468"/>
    <w:rsid w:val="00667042"/>
    <w:rsid w:val="00675B6A"/>
    <w:rsid w:val="00677E97"/>
    <w:rsid w:val="00683FC1"/>
    <w:rsid w:val="0068461F"/>
    <w:rsid w:val="00684AFB"/>
    <w:rsid w:val="00685CA1"/>
    <w:rsid w:val="00690608"/>
    <w:rsid w:val="00690DCA"/>
    <w:rsid w:val="00694718"/>
    <w:rsid w:val="006A0D90"/>
    <w:rsid w:val="006A4E07"/>
    <w:rsid w:val="006A59B8"/>
    <w:rsid w:val="006A6A25"/>
    <w:rsid w:val="006B3131"/>
    <w:rsid w:val="006C1A34"/>
    <w:rsid w:val="006D57B3"/>
    <w:rsid w:val="006D5EF1"/>
    <w:rsid w:val="006D634B"/>
    <w:rsid w:val="006E5B5B"/>
    <w:rsid w:val="006F3B0E"/>
    <w:rsid w:val="006F6B26"/>
    <w:rsid w:val="007027A6"/>
    <w:rsid w:val="00714890"/>
    <w:rsid w:val="007200FA"/>
    <w:rsid w:val="0073279D"/>
    <w:rsid w:val="007368BA"/>
    <w:rsid w:val="00744C9C"/>
    <w:rsid w:val="00747F74"/>
    <w:rsid w:val="00752FFD"/>
    <w:rsid w:val="00753FCC"/>
    <w:rsid w:val="007552B2"/>
    <w:rsid w:val="007605D7"/>
    <w:rsid w:val="00760FC6"/>
    <w:rsid w:val="00761FEC"/>
    <w:rsid w:val="00762780"/>
    <w:rsid w:val="007627DA"/>
    <w:rsid w:val="00763405"/>
    <w:rsid w:val="00771077"/>
    <w:rsid w:val="0077222A"/>
    <w:rsid w:val="00774FED"/>
    <w:rsid w:val="00775397"/>
    <w:rsid w:val="00783220"/>
    <w:rsid w:val="007850E3"/>
    <w:rsid w:val="007872ED"/>
    <w:rsid w:val="007A2F18"/>
    <w:rsid w:val="007A4399"/>
    <w:rsid w:val="007B00FA"/>
    <w:rsid w:val="007B36C8"/>
    <w:rsid w:val="007B5989"/>
    <w:rsid w:val="007D2BDF"/>
    <w:rsid w:val="007E13C3"/>
    <w:rsid w:val="007E48F7"/>
    <w:rsid w:val="007F27B7"/>
    <w:rsid w:val="00804592"/>
    <w:rsid w:val="00814C96"/>
    <w:rsid w:val="008171B4"/>
    <w:rsid w:val="00820FB8"/>
    <w:rsid w:val="00823DF5"/>
    <w:rsid w:val="00826D6E"/>
    <w:rsid w:val="0082761E"/>
    <w:rsid w:val="00827C15"/>
    <w:rsid w:val="008307AF"/>
    <w:rsid w:val="00831D14"/>
    <w:rsid w:val="00846555"/>
    <w:rsid w:val="00855ABB"/>
    <w:rsid w:val="00862DAD"/>
    <w:rsid w:val="008756E5"/>
    <w:rsid w:val="008761C1"/>
    <w:rsid w:val="008807B1"/>
    <w:rsid w:val="0088614F"/>
    <w:rsid w:val="00890ED2"/>
    <w:rsid w:val="00897CBF"/>
    <w:rsid w:val="008A131D"/>
    <w:rsid w:val="008B0973"/>
    <w:rsid w:val="008B4BF4"/>
    <w:rsid w:val="008B5030"/>
    <w:rsid w:val="008C05A9"/>
    <w:rsid w:val="008C4A10"/>
    <w:rsid w:val="008C5AFE"/>
    <w:rsid w:val="008C6F86"/>
    <w:rsid w:val="008D063D"/>
    <w:rsid w:val="008D227C"/>
    <w:rsid w:val="008E259F"/>
    <w:rsid w:val="008E71F0"/>
    <w:rsid w:val="008F06E9"/>
    <w:rsid w:val="008F6795"/>
    <w:rsid w:val="008F6B6C"/>
    <w:rsid w:val="008F7E82"/>
    <w:rsid w:val="00913591"/>
    <w:rsid w:val="009145E4"/>
    <w:rsid w:val="00914CB3"/>
    <w:rsid w:val="00916C2F"/>
    <w:rsid w:val="00920A81"/>
    <w:rsid w:val="00927CDA"/>
    <w:rsid w:val="00933B16"/>
    <w:rsid w:val="00934B8F"/>
    <w:rsid w:val="00940E2E"/>
    <w:rsid w:val="0094445D"/>
    <w:rsid w:val="00951ECE"/>
    <w:rsid w:val="00952735"/>
    <w:rsid w:val="00956DA5"/>
    <w:rsid w:val="0096062A"/>
    <w:rsid w:val="0096697B"/>
    <w:rsid w:val="009702D1"/>
    <w:rsid w:val="00976033"/>
    <w:rsid w:val="009779C6"/>
    <w:rsid w:val="00980C3B"/>
    <w:rsid w:val="00980F68"/>
    <w:rsid w:val="00996675"/>
    <w:rsid w:val="00997533"/>
    <w:rsid w:val="009A25B8"/>
    <w:rsid w:val="009A2AD8"/>
    <w:rsid w:val="009A58ED"/>
    <w:rsid w:val="009A5F60"/>
    <w:rsid w:val="009B0792"/>
    <w:rsid w:val="009C4BA5"/>
    <w:rsid w:val="009C4D20"/>
    <w:rsid w:val="009C54BF"/>
    <w:rsid w:val="009C55F6"/>
    <w:rsid w:val="009D1B62"/>
    <w:rsid w:val="009D32AE"/>
    <w:rsid w:val="009D3C71"/>
    <w:rsid w:val="009D3FCD"/>
    <w:rsid w:val="009D4D54"/>
    <w:rsid w:val="009D52A3"/>
    <w:rsid w:val="009D5961"/>
    <w:rsid w:val="009D79D9"/>
    <w:rsid w:val="009E050A"/>
    <w:rsid w:val="009E2464"/>
    <w:rsid w:val="00A06926"/>
    <w:rsid w:val="00A11015"/>
    <w:rsid w:val="00A22D55"/>
    <w:rsid w:val="00A25DD3"/>
    <w:rsid w:val="00A2754D"/>
    <w:rsid w:val="00A3101F"/>
    <w:rsid w:val="00A31681"/>
    <w:rsid w:val="00A32535"/>
    <w:rsid w:val="00A32E6A"/>
    <w:rsid w:val="00A34767"/>
    <w:rsid w:val="00A3534D"/>
    <w:rsid w:val="00A36701"/>
    <w:rsid w:val="00A41BE3"/>
    <w:rsid w:val="00A45744"/>
    <w:rsid w:val="00A525B4"/>
    <w:rsid w:val="00A5471A"/>
    <w:rsid w:val="00A57ECA"/>
    <w:rsid w:val="00A61028"/>
    <w:rsid w:val="00A616A4"/>
    <w:rsid w:val="00A64BE8"/>
    <w:rsid w:val="00A65CB1"/>
    <w:rsid w:val="00A70ADD"/>
    <w:rsid w:val="00A726E7"/>
    <w:rsid w:val="00A93F7F"/>
    <w:rsid w:val="00A95CCC"/>
    <w:rsid w:val="00A9666B"/>
    <w:rsid w:val="00AA0B43"/>
    <w:rsid w:val="00AA144A"/>
    <w:rsid w:val="00AA4B8A"/>
    <w:rsid w:val="00AB02B9"/>
    <w:rsid w:val="00AB1A8F"/>
    <w:rsid w:val="00AB368A"/>
    <w:rsid w:val="00AB7C1C"/>
    <w:rsid w:val="00AC09BA"/>
    <w:rsid w:val="00AC1E61"/>
    <w:rsid w:val="00AD18CB"/>
    <w:rsid w:val="00AF43FF"/>
    <w:rsid w:val="00AF6786"/>
    <w:rsid w:val="00AF768C"/>
    <w:rsid w:val="00B03346"/>
    <w:rsid w:val="00B051E3"/>
    <w:rsid w:val="00B06D89"/>
    <w:rsid w:val="00B10ADB"/>
    <w:rsid w:val="00B11179"/>
    <w:rsid w:val="00B177AA"/>
    <w:rsid w:val="00B24768"/>
    <w:rsid w:val="00B267FE"/>
    <w:rsid w:val="00B26D74"/>
    <w:rsid w:val="00B35259"/>
    <w:rsid w:val="00B423F4"/>
    <w:rsid w:val="00B45943"/>
    <w:rsid w:val="00B46356"/>
    <w:rsid w:val="00B47125"/>
    <w:rsid w:val="00B5112B"/>
    <w:rsid w:val="00B52B4D"/>
    <w:rsid w:val="00B56979"/>
    <w:rsid w:val="00B57CAA"/>
    <w:rsid w:val="00B609B6"/>
    <w:rsid w:val="00B70509"/>
    <w:rsid w:val="00B762CE"/>
    <w:rsid w:val="00B80685"/>
    <w:rsid w:val="00B822B0"/>
    <w:rsid w:val="00B876C0"/>
    <w:rsid w:val="00B87D9E"/>
    <w:rsid w:val="00B90DB8"/>
    <w:rsid w:val="00BA03DF"/>
    <w:rsid w:val="00BA0F8D"/>
    <w:rsid w:val="00BA3713"/>
    <w:rsid w:val="00BA4D6C"/>
    <w:rsid w:val="00BB2373"/>
    <w:rsid w:val="00BB56DD"/>
    <w:rsid w:val="00BB5877"/>
    <w:rsid w:val="00BB5F2E"/>
    <w:rsid w:val="00BC2C53"/>
    <w:rsid w:val="00BD0217"/>
    <w:rsid w:val="00BD0260"/>
    <w:rsid w:val="00BD3274"/>
    <w:rsid w:val="00BD352A"/>
    <w:rsid w:val="00BD558A"/>
    <w:rsid w:val="00BD7D50"/>
    <w:rsid w:val="00BE1ADC"/>
    <w:rsid w:val="00BE5C6A"/>
    <w:rsid w:val="00BF0A4D"/>
    <w:rsid w:val="00BF0F75"/>
    <w:rsid w:val="00BF23B4"/>
    <w:rsid w:val="00BF4EE1"/>
    <w:rsid w:val="00BF6AA7"/>
    <w:rsid w:val="00C00343"/>
    <w:rsid w:val="00C032FF"/>
    <w:rsid w:val="00C04A4D"/>
    <w:rsid w:val="00C05F41"/>
    <w:rsid w:val="00C07461"/>
    <w:rsid w:val="00C077DA"/>
    <w:rsid w:val="00C13D56"/>
    <w:rsid w:val="00C21ABF"/>
    <w:rsid w:val="00C25E7B"/>
    <w:rsid w:val="00C25F82"/>
    <w:rsid w:val="00C26CCD"/>
    <w:rsid w:val="00C36900"/>
    <w:rsid w:val="00C37822"/>
    <w:rsid w:val="00C424E8"/>
    <w:rsid w:val="00C44D58"/>
    <w:rsid w:val="00C52CAA"/>
    <w:rsid w:val="00C60110"/>
    <w:rsid w:val="00C60FD5"/>
    <w:rsid w:val="00C6337D"/>
    <w:rsid w:val="00C64F69"/>
    <w:rsid w:val="00C66E5E"/>
    <w:rsid w:val="00C73814"/>
    <w:rsid w:val="00C777D7"/>
    <w:rsid w:val="00C83F59"/>
    <w:rsid w:val="00C85ECB"/>
    <w:rsid w:val="00C866A0"/>
    <w:rsid w:val="00C91F90"/>
    <w:rsid w:val="00C920AF"/>
    <w:rsid w:val="00CA1DAA"/>
    <w:rsid w:val="00CA34B9"/>
    <w:rsid w:val="00CA368A"/>
    <w:rsid w:val="00CA71B2"/>
    <w:rsid w:val="00CB00CB"/>
    <w:rsid w:val="00CB30DA"/>
    <w:rsid w:val="00CB3337"/>
    <w:rsid w:val="00CB365C"/>
    <w:rsid w:val="00CB63A1"/>
    <w:rsid w:val="00CB6889"/>
    <w:rsid w:val="00CC12C6"/>
    <w:rsid w:val="00CD315E"/>
    <w:rsid w:val="00CD5493"/>
    <w:rsid w:val="00CD5DDE"/>
    <w:rsid w:val="00CD6295"/>
    <w:rsid w:val="00CE0406"/>
    <w:rsid w:val="00CE7F30"/>
    <w:rsid w:val="00CF3515"/>
    <w:rsid w:val="00D072A2"/>
    <w:rsid w:val="00D212D2"/>
    <w:rsid w:val="00D249B5"/>
    <w:rsid w:val="00D2541C"/>
    <w:rsid w:val="00D27062"/>
    <w:rsid w:val="00D279D4"/>
    <w:rsid w:val="00D31743"/>
    <w:rsid w:val="00D33B26"/>
    <w:rsid w:val="00D3537C"/>
    <w:rsid w:val="00D42BF5"/>
    <w:rsid w:val="00D4762B"/>
    <w:rsid w:val="00D5041C"/>
    <w:rsid w:val="00D508B6"/>
    <w:rsid w:val="00D571B5"/>
    <w:rsid w:val="00D612E6"/>
    <w:rsid w:val="00D613F0"/>
    <w:rsid w:val="00D66AAE"/>
    <w:rsid w:val="00D6776D"/>
    <w:rsid w:val="00D67A52"/>
    <w:rsid w:val="00D83B15"/>
    <w:rsid w:val="00D83C7B"/>
    <w:rsid w:val="00D83F3A"/>
    <w:rsid w:val="00D84DAE"/>
    <w:rsid w:val="00D8528F"/>
    <w:rsid w:val="00D85FEF"/>
    <w:rsid w:val="00D86C3D"/>
    <w:rsid w:val="00D87E44"/>
    <w:rsid w:val="00D91564"/>
    <w:rsid w:val="00D92951"/>
    <w:rsid w:val="00D9618C"/>
    <w:rsid w:val="00DA0911"/>
    <w:rsid w:val="00DA182D"/>
    <w:rsid w:val="00DB516B"/>
    <w:rsid w:val="00DB553B"/>
    <w:rsid w:val="00DB5573"/>
    <w:rsid w:val="00DB74FD"/>
    <w:rsid w:val="00DC26DD"/>
    <w:rsid w:val="00DC622A"/>
    <w:rsid w:val="00DC7645"/>
    <w:rsid w:val="00DD3C62"/>
    <w:rsid w:val="00DD3F99"/>
    <w:rsid w:val="00DD5686"/>
    <w:rsid w:val="00DE0B7B"/>
    <w:rsid w:val="00DE1C39"/>
    <w:rsid w:val="00DE228D"/>
    <w:rsid w:val="00DE23AC"/>
    <w:rsid w:val="00DE499E"/>
    <w:rsid w:val="00DF2072"/>
    <w:rsid w:val="00DF3730"/>
    <w:rsid w:val="00DF5035"/>
    <w:rsid w:val="00DF5B5F"/>
    <w:rsid w:val="00DF7EE6"/>
    <w:rsid w:val="00E00D7F"/>
    <w:rsid w:val="00E047D0"/>
    <w:rsid w:val="00E053A1"/>
    <w:rsid w:val="00E164F9"/>
    <w:rsid w:val="00E22612"/>
    <w:rsid w:val="00E23C1B"/>
    <w:rsid w:val="00E2545E"/>
    <w:rsid w:val="00E30A1A"/>
    <w:rsid w:val="00E32960"/>
    <w:rsid w:val="00E362DD"/>
    <w:rsid w:val="00E3631E"/>
    <w:rsid w:val="00E3745E"/>
    <w:rsid w:val="00E40025"/>
    <w:rsid w:val="00E406B5"/>
    <w:rsid w:val="00E41989"/>
    <w:rsid w:val="00E420F5"/>
    <w:rsid w:val="00E52E32"/>
    <w:rsid w:val="00E52F27"/>
    <w:rsid w:val="00E56E1E"/>
    <w:rsid w:val="00E65F92"/>
    <w:rsid w:val="00E66D5E"/>
    <w:rsid w:val="00E7309F"/>
    <w:rsid w:val="00E74ED7"/>
    <w:rsid w:val="00E76590"/>
    <w:rsid w:val="00E83D11"/>
    <w:rsid w:val="00E85C03"/>
    <w:rsid w:val="00E91900"/>
    <w:rsid w:val="00E93B5B"/>
    <w:rsid w:val="00E95D9E"/>
    <w:rsid w:val="00E96C2D"/>
    <w:rsid w:val="00E97C10"/>
    <w:rsid w:val="00EA136B"/>
    <w:rsid w:val="00EA1569"/>
    <w:rsid w:val="00EA358C"/>
    <w:rsid w:val="00EA4CA7"/>
    <w:rsid w:val="00EB15CD"/>
    <w:rsid w:val="00EB5139"/>
    <w:rsid w:val="00EC000B"/>
    <w:rsid w:val="00EC1C5F"/>
    <w:rsid w:val="00EC25CD"/>
    <w:rsid w:val="00EC6D8C"/>
    <w:rsid w:val="00ED2593"/>
    <w:rsid w:val="00EE4025"/>
    <w:rsid w:val="00EF7E54"/>
    <w:rsid w:val="00F03D44"/>
    <w:rsid w:val="00F0564D"/>
    <w:rsid w:val="00F05F94"/>
    <w:rsid w:val="00F07C41"/>
    <w:rsid w:val="00F11737"/>
    <w:rsid w:val="00F307D2"/>
    <w:rsid w:val="00F5212B"/>
    <w:rsid w:val="00F52F16"/>
    <w:rsid w:val="00F551CA"/>
    <w:rsid w:val="00F554BF"/>
    <w:rsid w:val="00F55B8B"/>
    <w:rsid w:val="00F71382"/>
    <w:rsid w:val="00F739B1"/>
    <w:rsid w:val="00F8205F"/>
    <w:rsid w:val="00F823D0"/>
    <w:rsid w:val="00F84661"/>
    <w:rsid w:val="00F84BA5"/>
    <w:rsid w:val="00F90898"/>
    <w:rsid w:val="00F910D4"/>
    <w:rsid w:val="00F915DA"/>
    <w:rsid w:val="00F959CC"/>
    <w:rsid w:val="00FA6428"/>
    <w:rsid w:val="00FB3A08"/>
    <w:rsid w:val="00FB5692"/>
    <w:rsid w:val="00FB6434"/>
    <w:rsid w:val="00FB6E4D"/>
    <w:rsid w:val="00FB6E85"/>
    <w:rsid w:val="00FC1354"/>
    <w:rsid w:val="00FC2D46"/>
    <w:rsid w:val="00FC4DC6"/>
    <w:rsid w:val="00FC616A"/>
    <w:rsid w:val="00FD05FD"/>
    <w:rsid w:val="00FD0E50"/>
    <w:rsid w:val="00FD466D"/>
    <w:rsid w:val="00FD4FD8"/>
    <w:rsid w:val="00FE163D"/>
    <w:rsid w:val="00FE1BD8"/>
    <w:rsid w:val="00FE24D2"/>
    <w:rsid w:val="00FE5C01"/>
    <w:rsid w:val="00FE6581"/>
    <w:rsid w:val="00FE73B6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A80"/>
  </w:style>
  <w:style w:type="paragraph" w:styleId="1">
    <w:name w:val="heading 1"/>
    <w:basedOn w:val="a"/>
    <w:next w:val="a"/>
    <w:link w:val="10"/>
    <w:qFormat/>
    <w:rsid w:val="004363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4363A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14A80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414A80"/>
    <w:pPr>
      <w:spacing w:line="360" w:lineRule="auto"/>
      <w:ind w:left="-360" w:firstLine="1066"/>
      <w:jc w:val="both"/>
    </w:pPr>
    <w:rPr>
      <w:sz w:val="28"/>
    </w:rPr>
  </w:style>
  <w:style w:type="paragraph" w:styleId="a3">
    <w:name w:val="footnote text"/>
    <w:basedOn w:val="a"/>
    <w:semiHidden/>
    <w:rsid w:val="00414A80"/>
  </w:style>
  <w:style w:type="paragraph" w:styleId="a4">
    <w:name w:val="footer"/>
    <w:basedOn w:val="a"/>
    <w:rsid w:val="00414A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4A80"/>
  </w:style>
  <w:style w:type="paragraph" w:styleId="a6">
    <w:name w:val="header"/>
    <w:basedOn w:val="a"/>
    <w:rsid w:val="00414A8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E1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E1620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185F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rsid w:val="004363A3"/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4363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4363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annotation reference"/>
    <w:rsid w:val="00E164F9"/>
    <w:rPr>
      <w:sz w:val="16"/>
      <w:szCs w:val="16"/>
    </w:rPr>
  </w:style>
  <w:style w:type="paragraph" w:styleId="ac">
    <w:name w:val="annotation text"/>
    <w:basedOn w:val="a"/>
    <w:link w:val="ad"/>
    <w:rsid w:val="00E164F9"/>
  </w:style>
  <w:style w:type="character" w:customStyle="1" w:styleId="ad">
    <w:name w:val="Текст примечания Знак"/>
    <w:basedOn w:val="a0"/>
    <w:link w:val="ac"/>
    <w:rsid w:val="00E164F9"/>
  </w:style>
  <w:style w:type="paragraph" w:styleId="ae">
    <w:name w:val="annotation subject"/>
    <w:basedOn w:val="ac"/>
    <w:next w:val="ac"/>
    <w:link w:val="af"/>
    <w:rsid w:val="00E164F9"/>
    <w:rPr>
      <w:b/>
      <w:bCs/>
    </w:rPr>
  </w:style>
  <w:style w:type="character" w:customStyle="1" w:styleId="af">
    <w:name w:val="Тема примечания Знак"/>
    <w:link w:val="ae"/>
    <w:rsid w:val="00E16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A80"/>
  </w:style>
  <w:style w:type="paragraph" w:styleId="1">
    <w:name w:val="heading 1"/>
    <w:basedOn w:val="a"/>
    <w:next w:val="a"/>
    <w:link w:val="10"/>
    <w:qFormat/>
    <w:rsid w:val="004363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4363A3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14A80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414A80"/>
    <w:pPr>
      <w:spacing w:line="360" w:lineRule="auto"/>
      <w:ind w:left="-360" w:firstLine="1066"/>
      <w:jc w:val="both"/>
    </w:pPr>
    <w:rPr>
      <w:sz w:val="28"/>
    </w:rPr>
  </w:style>
  <w:style w:type="paragraph" w:styleId="a3">
    <w:name w:val="footnote text"/>
    <w:basedOn w:val="a"/>
    <w:semiHidden/>
    <w:rsid w:val="00414A80"/>
  </w:style>
  <w:style w:type="paragraph" w:styleId="a4">
    <w:name w:val="footer"/>
    <w:basedOn w:val="a"/>
    <w:rsid w:val="00414A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4A80"/>
  </w:style>
  <w:style w:type="paragraph" w:styleId="a6">
    <w:name w:val="header"/>
    <w:basedOn w:val="a"/>
    <w:rsid w:val="00414A8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E1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E1620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185F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rsid w:val="004363A3"/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4363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4363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annotation reference"/>
    <w:rsid w:val="00E164F9"/>
    <w:rPr>
      <w:sz w:val="16"/>
      <w:szCs w:val="16"/>
    </w:rPr>
  </w:style>
  <w:style w:type="paragraph" w:styleId="ac">
    <w:name w:val="annotation text"/>
    <w:basedOn w:val="a"/>
    <w:link w:val="ad"/>
    <w:rsid w:val="00E164F9"/>
  </w:style>
  <w:style w:type="character" w:customStyle="1" w:styleId="ad">
    <w:name w:val="Текст примечания Знак"/>
    <w:basedOn w:val="a0"/>
    <w:link w:val="ac"/>
    <w:rsid w:val="00E164F9"/>
  </w:style>
  <w:style w:type="paragraph" w:styleId="ae">
    <w:name w:val="annotation subject"/>
    <w:basedOn w:val="ac"/>
    <w:next w:val="ac"/>
    <w:link w:val="af"/>
    <w:rsid w:val="00E164F9"/>
    <w:rPr>
      <w:b/>
      <w:bCs/>
    </w:rPr>
  </w:style>
  <w:style w:type="character" w:customStyle="1" w:styleId="af">
    <w:name w:val="Тема примечания Знак"/>
    <w:link w:val="ae"/>
    <w:rsid w:val="00E16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3595</Words>
  <Characters>26955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Manager>Aboldyr@minfin.ru</Manager>
  <Company>MINF</Company>
  <LinksUpToDate>false</LinksUpToDate>
  <CharactersWithSpaces>30490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Aboldyr@minfin.ru</dc:creator>
  <cp:lastModifiedBy>БОЛДЫРЬ АЛЕКСАНДР АЛЕКСАНДРОВИЧ</cp:lastModifiedBy>
  <cp:revision>3</cp:revision>
  <cp:lastPrinted>2013-11-12T11:59:00Z</cp:lastPrinted>
  <dcterms:created xsi:type="dcterms:W3CDTF">2013-11-12T15:03:00Z</dcterms:created>
  <dcterms:modified xsi:type="dcterms:W3CDTF">2013-12-19T07:14:00Z</dcterms:modified>
</cp:coreProperties>
</file>