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C77758" w:rsidRPr="00C77758" w:rsidTr="00B32923">
        <w:trPr>
          <w:trHeight w:val="4365"/>
        </w:trPr>
        <w:tc>
          <w:tcPr>
            <w:tcW w:w="4649" w:type="dxa"/>
            <w:gridSpan w:val="4"/>
          </w:tcPr>
          <w:p w:rsidR="00F8602C" w:rsidRPr="00C77758" w:rsidRDefault="005C3900" w:rsidP="00637034">
            <w:pPr>
              <w:pStyle w:val="a8"/>
              <w:spacing w:line="276" w:lineRule="auto"/>
            </w:pPr>
            <w:r w:rsidRPr="00C7775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B6726" wp14:editId="3F610747">
                      <wp:simplePos x="0" y="0"/>
                      <wp:positionH relativeFrom="column">
                        <wp:posOffset>3101</wp:posOffset>
                      </wp:positionH>
                      <wp:positionV relativeFrom="paragraph">
                        <wp:posOffset>108098</wp:posOffset>
                      </wp:positionV>
                      <wp:extent cx="3317358" cy="3540642"/>
                      <wp:effectExtent l="0" t="0" r="0" b="31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8" cy="3540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91ABB" id="Прямоугольник 3" o:spid="_x0000_s1026" style="position:absolute;margin-left:.25pt;margin-top:8.5pt;width:261.2pt;height:27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" fillcolor="white [3212]" stroked="f" strokeweight="1pt"/>
                  </w:pict>
                </mc:Fallback>
              </mc:AlternateContent>
            </w:r>
            <w:r w:rsidR="00B52D2C" w:rsidRPr="00C77758">
              <w:rPr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610CFB" wp14:editId="0E3BB9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115685" cy="3550920"/>
                  <wp:effectExtent l="0" t="0" r="5715" b="508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C77758" w:rsidRDefault="00F8602C" w:rsidP="00637034">
            <w:pPr>
              <w:spacing w:line="276" w:lineRule="auto"/>
            </w:pPr>
          </w:p>
          <w:p w:rsidR="00F8602C" w:rsidRPr="00C77758" w:rsidRDefault="00F8602C" w:rsidP="00637034">
            <w:pPr>
              <w:spacing w:line="276" w:lineRule="auto"/>
            </w:pPr>
          </w:p>
          <w:p w:rsidR="00F8602C" w:rsidRPr="00C77758" w:rsidRDefault="00F8602C" w:rsidP="00637034">
            <w:pPr>
              <w:spacing w:line="276" w:lineRule="auto"/>
            </w:pPr>
          </w:p>
          <w:p w:rsidR="00F8602C" w:rsidRPr="00C77758" w:rsidRDefault="00F8602C" w:rsidP="00637034">
            <w:pPr>
              <w:spacing w:line="276" w:lineRule="auto"/>
            </w:pPr>
          </w:p>
          <w:p w:rsidR="00914039" w:rsidRPr="00C77758" w:rsidRDefault="00914039" w:rsidP="00637034">
            <w:pPr>
              <w:spacing w:line="276" w:lineRule="auto"/>
            </w:pPr>
          </w:p>
        </w:tc>
        <w:tc>
          <w:tcPr>
            <w:tcW w:w="29" w:type="dxa"/>
            <w:vMerge w:val="restart"/>
          </w:tcPr>
          <w:p w:rsidR="00914039" w:rsidRPr="00C77758" w:rsidRDefault="00914039" w:rsidP="00637034">
            <w:pPr>
              <w:pStyle w:val="a8"/>
              <w:spacing w:line="276" w:lineRule="auto"/>
            </w:pPr>
          </w:p>
        </w:tc>
      </w:tr>
      <w:tr w:rsidR="00C77758" w:rsidRPr="00C77758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C77758" w:rsidRDefault="00914039" w:rsidP="00637034">
            <w:pPr>
              <w:pStyle w:val="a8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914039" w:rsidRPr="00C77758" w:rsidRDefault="00914039" w:rsidP="00637034">
            <w:pPr>
              <w:pStyle w:val="a8"/>
              <w:spacing w:line="276" w:lineRule="auto"/>
            </w:pPr>
          </w:p>
        </w:tc>
        <w:tc>
          <w:tcPr>
            <w:tcW w:w="2665" w:type="dxa"/>
            <w:vAlign w:val="bottom"/>
          </w:tcPr>
          <w:p w:rsidR="00914039" w:rsidRPr="00C77758" w:rsidRDefault="00914039" w:rsidP="00637034">
            <w:pPr>
              <w:pStyle w:val="a8"/>
              <w:spacing w:line="276" w:lineRule="auto"/>
              <w:jc w:val="center"/>
            </w:pPr>
          </w:p>
        </w:tc>
        <w:tc>
          <w:tcPr>
            <w:tcW w:w="29" w:type="dxa"/>
            <w:vMerge/>
          </w:tcPr>
          <w:p w:rsidR="00914039" w:rsidRPr="00C77758" w:rsidRDefault="00914039" w:rsidP="00637034">
            <w:pPr>
              <w:pStyle w:val="a8"/>
              <w:spacing w:line="276" w:lineRule="auto"/>
            </w:pPr>
          </w:p>
        </w:tc>
      </w:tr>
      <w:tr w:rsidR="00914039" w:rsidRPr="00C77758" w:rsidTr="00B32923">
        <w:trPr>
          <w:trHeight w:val="454"/>
        </w:trPr>
        <w:tc>
          <w:tcPr>
            <w:tcW w:w="624" w:type="dxa"/>
            <w:vAlign w:val="bottom"/>
          </w:tcPr>
          <w:p w:rsidR="00914039" w:rsidRPr="00C77758" w:rsidRDefault="00914039" w:rsidP="00637034">
            <w:pPr>
              <w:pStyle w:val="a8"/>
              <w:spacing w:line="276" w:lineRule="auto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Pr="00C77758" w:rsidRDefault="00914039" w:rsidP="00637034">
            <w:pPr>
              <w:pStyle w:val="a8"/>
              <w:spacing w:line="276" w:lineRule="auto"/>
              <w:jc w:val="center"/>
            </w:pPr>
          </w:p>
        </w:tc>
        <w:tc>
          <w:tcPr>
            <w:tcW w:w="29" w:type="dxa"/>
            <w:vMerge/>
          </w:tcPr>
          <w:p w:rsidR="00914039" w:rsidRPr="00C77758" w:rsidRDefault="00914039" w:rsidP="00637034">
            <w:pPr>
              <w:pStyle w:val="a8"/>
              <w:spacing w:line="276" w:lineRule="auto"/>
            </w:pPr>
          </w:p>
        </w:tc>
      </w:tr>
    </w:tbl>
    <w:p w:rsidR="00B32923" w:rsidRPr="00C77758" w:rsidRDefault="00B32923" w:rsidP="00637034">
      <w:pPr>
        <w:spacing w:line="276" w:lineRule="auto"/>
      </w:pPr>
    </w:p>
    <w:tbl>
      <w:tblPr>
        <w:tblpPr w:leftFromText="180" w:rightFromText="180" w:vertAnchor="text" w:horzAnchor="margin" w:tblpXSpec="right" w:tblpY="-4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C77758" w:rsidRPr="00C77758" w:rsidTr="00942829">
        <w:trPr>
          <w:trHeight w:val="567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335B8" w:rsidRPr="00C77758" w:rsidRDefault="00C335B8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C335B8" w:rsidRPr="00C77758" w:rsidRDefault="00C335B8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C335B8" w:rsidRPr="00C77758" w:rsidRDefault="00C335B8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F45E6B" w:rsidRPr="00C77758" w:rsidRDefault="00F45E6B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  <w:r w:rsidRPr="00C77758">
              <w:rPr>
                <w:rFonts w:eastAsia="Calibri"/>
                <w:sz w:val="28"/>
              </w:rPr>
              <w:t>Федеральные органы государственной власти</w:t>
            </w:r>
          </w:p>
          <w:p w:rsidR="00B52D2C" w:rsidRDefault="00F45E6B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  <w:r w:rsidRPr="00C77758">
              <w:rPr>
                <w:rFonts w:eastAsia="Calibri"/>
                <w:sz w:val="28"/>
              </w:rPr>
              <w:t>(государственные органы)</w:t>
            </w:r>
          </w:p>
          <w:p w:rsidR="00F45E6B" w:rsidRPr="00C77758" w:rsidRDefault="00F45E6B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D415DA" w:rsidRDefault="00B52D2C" w:rsidP="00D415DA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  <w:r w:rsidRPr="00C77758">
              <w:rPr>
                <w:rFonts w:eastAsia="Calibri"/>
                <w:sz w:val="28"/>
              </w:rPr>
              <w:t>Органы управления государственными внебюджетными фондами Российской Федерации</w:t>
            </w:r>
            <w:r w:rsidR="00D415DA">
              <w:rPr>
                <w:rFonts w:eastAsia="Calibri"/>
                <w:sz w:val="28"/>
              </w:rPr>
              <w:t xml:space="preserve"> </w:t>
            </w:r>
          </w:p>
          <w:p w:rsidR="00D415DA" w:rsidRDefault="00D415DA" w:rsidP="00D415DA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D415DA" w:rsidRDefault="00D415DA" w:rsidP="00D415DA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Центральный банк </w:t>
            </w:r>
          </w:p>
          <w:p w:rsidR="00D415DA" w:rsidRDefault="00D415DA" w:rsidP="00D415DA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Российской Федерации</w:t>
            </w:r>
          </w:p>
          <w:p w:rsidR="00D415DA" w:rsidRDefault="00D415DA" w:rsidP="00D415DA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D415DA" w:rsidRPr="00C77758" w:rsidRDefault="00D415DA" w:rsidP="00D415DA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Государственные корпорации</w:t>
            </w:r>
          </w:p>
          <w:p w:rsidR="00B52D2C" w:rsidRPr="00C77758" w:rsidRDefault="00B52D2C" w:rsidP="00637034">
            <w:pPr>
              <w:spacing w:before="0" w:after="0" w:line="276" w:lineRule="auto"/>
              <w:jc w:val="center"/>
              <w:rPr>
                <w:rFonts w:eastAsia="Calibri"/>
                <w:sz w:val="28"/>
              </w:rPr>
            </w:pPr>
          </w:p>
          <w:p w:rsidR="00DB2BB2" w:rsidRPr="00C77758" w:rsidRDefault="00DB2BB2" w:rsidP="00637034">
            <w:pPr>
              <w:autoSpaceDE w:val="0"/>
              <w:autoSpaceDN w:val="0"/>
              <w:adjustRightInd w:val="0"/>
              <w:spacing w:before="0" w:after="0" w:line="276" w:lineRule="auto"/>
              <w:contextualSpacing w:val="0"/>
              <w:jc w:val="center"/>
              <w:rPr>
                <w:highlight w:val="yellow"/>
              </w:rPr>
            </w:pPr>
          </w:p>
        </w:tc>
      </w:tr>
    </w:tbl>
    <w:p w:rsidR="009E6F47" w:rsidRPr="00C77758" w:rsidRDefault="009E6F47" w:rsidP="00637034">
      <w:pPr>
        <w:spacing w:line="276" w:lineRule="auto"/>
      </w:pPr>
    </w:p>
    <w:p w:rsidR="00D415DA" w:rsidRDefault="00D415D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D415DA" w:rsidRDefault="00D415D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D415DA" w:rsidRDefault="00D415D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D415DA" w:rsidRDefault="00D415D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942829" w:rsidRDefault="00942829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B0607" w:rsidRPr="00C77758" w:rsidRDefault="00B52D2C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77758">
        <w:rPr>
          <w:rFonts w:eastAsia="Times New Roman"/>
          <w:sz w:val="28"/>
          <w:lang w:eastAsia="ru-RU"/>
        </w:rPr>
        <w:t>Во исполнение п</w:t>
      </w:r>
      <w:r w:rsidR="002300A0" w:rsidRPr="00C77758">
        <w:rPr>
          <w:rFonts w:eastAsia="Times New Roman"/>
          <w:sz w:val="28"/>
          <w:lang w:eastAsia="ru-RU"/>
        </w:rPr>
        <w:t>ункта</w:t>
      </w:r>
      <w:r w:rsidRPr="00C77758">
        <w:rPr>
          <w:rFonts w:eastAsia="Times New Roman"/>
          <w:sz w:val="28"/>
          <w:lang w:eastAsia="ru-RU"/>
        </w:rPr>
        <w:t xml:space="preserve"> </w:t>
      </w:r>
      <w:r w:rsidR="002C78CE" w:rsidRPr="00C77758">
        <w:rPr>
          <w:rFonts w:eastAsia="Times New Roman"/>
          <w:sz w:val="28"/>
          <w:lang w:eastAsia="ru-RU"/>
        </w:rPr>
        <w:t xml:space="preserve">14 </w:t>
      </w:r>
      <w:r w:rsidRPr="00C77758">
        <w:rPr>
          <w:rFonts w:eastAsia="Times New Roman"/>
          <w:sz w:val="28"/>
          <w:lang w:eastAsia="ru-RU"/>
        </w:rPr>
        <w:t xml:space="preserve">Графика подготовки и рассмотрения в </w:t>
      </w:r>
      <w:r w:rsidR="002C78CE" w:rsidRPr="00C77758">
        <w:rPr>
          <w:rFonts w:eastAsia="Times New Roman"/>
          <w:sz w:val="28"/>
          <w:lang w:eastAsia="ru-RU"/>
        </w:rPr>
        <w:t xml:space="preserve">2024 </w:t>
      </w:r>
      <w:r w:rsidRPr="00C77758">
        <w:rPr>
          <w:rFonts w:eastAsia="Times New Roman"/>
          <w:sz w:val="28"/>
          <w:lang w:eastAsia="ru-RU"/>
        </w:rPr>
        <w:t xml:space="preserve">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</w:t>
      </w:r>
      <w:r w:rsidR="002C78CE" w:rsidRPr="00C77758">
        <w:rPr>
          <w:rFonts w:eastAsia="Times New Roman"/>
          <w:sz w:val="28"/>
          <w:lang w:eastAsia="ru-RU"/>
        </w:rPr>
        <w:t xml:space="preserve">2025 </w:t>
      </w:r>
      <w:r w:rsidRPr="00C77758">
        <w:rPr>
          <w:rFonts w:eastAsia="Times New Roman"/>
          <w:sz w:val="28"/>
          <w:lang w:eastAsia="ru-RU"/>
        </w:rPr>
        <w:t xml:space="preserve">год и на плановый период </w:t>
      </w:r>
      <w:r w:rsidR="002C78CE" w:rsidRPr="00C77758">
        <w:rPr>
          <w:rFonts w:eastAsia="Times New Roman"/>
          <w:sz w:val="28"/>
          <w:lang w:eastAsia="ru-RU"/>
        </w:rPr>
        <w:t xml:space="preserve">2026 </w:t>
      </w:r>
      <w:r w:rsidRPr="00C77758">
        <w:rPr>
          <w:rFonts w:eastAsia="Times New Roman"/>
          <w:sz w:val="28"/>
          <w:lang w:eastAsia="ru-RU"/>
        </w:rPr>
        <w:t xml:space="preserve">и </w:t>
      </w:r>
      <w:r w:rsidR="002C78CE" w:rsidRPr="00C77758">
        <w:rPr>
          <w:rFonts w:eastAsia="Times New Roman"/>
          <w:sz w:val="28"/>
          <w:lang w:eastAsia="ru-RU"/>
        </w:rPr>
        <w:t xml:space="preserve">2027 </w:t>
      </w:r>
      <w:r w:rsidRPr="00C77758">
        <w:rPr>
          <w:rFonts w:eastAsia="Times New Roman"/>
          <w:sz w:val="28"/>
          <w:lang w:eastAsia="ru-RU"/>
        </w:rPr>
        <w:t xml:space="preserve">годов (поручение Заместителя Председателя Правительства Российской Федерации - </w:t>
      </w:r>
      <w:r w:rsidR="0018525D" w:rsidRPr="00C77758">
        <w:rPr>
          <w:rFonts w:eastAsia="Times New Roman"/>
          <w:sz w:val="28"/>
          <w:lang w:eastAsia="ru-RU"/>
        </w:rPr>
        <w:t>Р</w:t>
      </w:r>
      <w:r w:rsidRPr="00C77758">
        <w:rPr>
          <w:rFonts w:eastAsia="Times New Roman"/>
          <w:sz w:val="28"/>
          <w:lang w:eastAsia="ru-RU"/>
        </w:rPr>
        <w:t xml:space="preserve">уководителя Аппарата Правительства Российской Федерации             </w:t>
      </w:r>
      <w:r w:rsidR="00166E3C">
        <w:rPr>
          <w:rFonts w:eastAsia="Times New Roman"/>
          <w:sz w:val="28"/>
          <w:lang w:eastAsia="ru-RU"/>
        </w:rPr>
        <w:t xml:space="preserve">              </w:t>
      </w:r>
      <w:r w:rsidRPr="00C77758">
        <w:rPr>
          <w:rFonts w:eastAsia="Times New Roman"/>
          <w:sz w:val="28"/>
          <w:lang w:eastAsia="ru-RU"/>
        </w:rPr>
        <w:t>Д.</w:t>
      </w:r>
      <w:r w:rsidR="00166E3C">
        <w:rPr>
          <w:rFonts w:eastAsia="Times New Roman"/>
          <w:sz w:val="28"/>
          <w:lang w:eastAsia="ru-RU"/>
        </w:rPr>
        <w:t xml:space="preserve"> </w:t>
      </w:r>
      <w:r w:rsidRPr="00C77758">
        <w:rPr>
          <w:rFonts w:eastAsia="Times New Roman"/>
          <w:sz w:val="28"/>
          <w:lang w:eastAsia="ru-RU"/>
        </w:rPr>
        <w:t xml:space="preserve">Ю. Григоренко от </w:t>
      </w:r>
      <w:r w:rsidR="007630D4" w:rsidRPr="00C77758">
        <w:rPr>
          <w:rFonts w:eastAsia="Times New Roman"/>
          <w:sz w:val="28"/>
          <w:lang w:eastAsia="ru-RU"/>
        </w:rPr>
        <w:t xml:space="preserve">28 февраля </w:t>
      </w:r>
      <w:r w:rsidR="002C78CE" w:rsidRPr="00C77758">
        <w:rPr>
          <w:rFonts w:eastAsia="Times New Roman"/>
          <w:sz w:val="28"/>
          <w:lang w:eastAsia="ru-RU"/>
        </w:rPr>
        <w:t xml:space="preserve">2024 </w:t>
      </w:r>
      <w:r w:rsidRPr="00C77758">
        <w:rPr>
          <w:rFonts w:eastAsia="Times New Roman"/>
          <w:sz w:val="28"/>
          <w:lang w:eastAsia="ru-RU"/>
        </w:rPr>
        <w:t xml:space="preserve">года № </w:t>
      </w:r>
      <w:r w:rsidR="002C78CE" w:rsidRPr="00C77758">
        <w:rPr>
          <w:rFonts w:eastAsia="Times New Roman"/>
          <w:sz w:val="28"/>
          <w:lang w:eastAsia="ru-RU"/>
        </w:rPr>
        <w:t>ДГ-П13-5799</w:t>
      </w:r>
      <w:r w:rsidRPr="00C77758">
        <w:rPr>
          <w:rFonts w:eastAsia="Times New Roman"/>
          <w:sz w:val="28"/>
          <w:lang w:eastAsia="ru-RU"/>
        </w:rPr>
        <w:t xml:space="preserve">) </w:t>
      </w:r>
      <w:r w:rsidR="007963C5" w:rsidRPr="00C77758">
        <w:rPr>
          <w:rFonts w:eastAsia="Times New Roman"/>
          <w:sz w:val="28"/>
          <w:lang w:eastAsia="ru-RU"/>
        </w:rPr>
        <w:t>Министерство финансов Российской Федерации просит</w:t>
      </w:r>
      <w:r w:rsidR="00FB0607" w:rsidRPr="00C77758">
        <w:rPr>
          <w:rFonts w:eastAsia="Times New Roman"/>
          <w:sz w:val="28"/>
          <w:lang w:eastAsia="ru-RU"/>
        </w:rPr>
        <w:t>:</w:t>
      </w:r>
    </w:p>
    <w:p w:rsidR="00FB0607" w:rsidRPr="00C77758" w:rsidRDefault="00FB0607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77758">
        <w:rPr>
          <w:rFonts w:eastAsia="Times New Roman"/>
          <w:b/>
          <w:sz w:val="28"/>
          <w:lang w:eastAsia="ru-RU"/>
        </w:rPr>
        <w:t>в срок не позднее 27 апреля 2024 года</w:t>
      </w:r>
      <w:r w:rsidRPr="00C77758">
        <w:rPr>
          <w:rFonts w:eastAsia="Times New Roman"/>
          <w:sz w:val="28"/>
          <w:lang w:eastAsia="ru-RU"/>
        </w:rPr>
        <w:t xml:space="preserve"> представить предложения по внесению изменений в коды классификации доходов бюджетов и классификации источников финансирования дефицитов бюджетов, подлежащие применению к правоотношениям, возникающим при составлении и исполнении бюджетов бюджетной системы Российской Федерации на 2025 год и на плановый период</w:t>
      </w:r>
      <w:r w:rsidR="00637034">
        <w:rPr>
          <w:rFonts w:eastAsia="Times New Roman"/>
          <w:sz w:val="28"/>
          <w:lang w:eastAsia="ru-RU"/>
        </w:rPr>
        <w:t xml:space="preserve">                 </w:t>
      </w:r>
      <w:r w:rsidRPr="00C77758">
        <w:rPr>
          <w:rFonts w:eastAsia="Times New Roman"/>
          <w:sz w:val="28"/>
          <w:lang w:eastAsia="ru-RU"/>
        </w:rPr>
        <w:t xml:space="preserve"> 2026 и 2027 годов;</w:t>
      </w:r>
    </w:p>
    <w:p w:rsidR="0025742C" w:rsidRPr="00C77758" w:rsidRDefault="00EB5866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77758">
        <w:rPr>
          <w:rFonts w:eastAsia="Times New Roman"/>
          <w:b/>
          <w:sz w:val="28"/>
          <w:lang w:eastAsia="ru-RU"/>
        </w:rPr>
        <w:t>в срок</w:t>
      </w:r>
      <w:r w:rsidR="009E7CFB" w:rsidRPr="00C77758">
        <w:rPr>
          <w:rFonts w:eastAsia="Times New Roman"/>
          <w:b/>
          <w:sz w:val="28"/>
          <w:lang w:eastAsia="ru-RU"/>
        </w:rPr>
        <w:t xml:space="preserve"> </w:t>
      </w:r>
      <w:r w:rsidRPr="00C77758">
        <w:rPr>
          <w:rFonts w:eastAsia="Times New Roman"/>
          <w:b/>
          <w:sz w:val="28"/>
          <w:lang w:eastAsia="ru-RU"/>
        </w:rPr>
        <w:t xml:space="preserve">не позднее </w:t>
      </w:r>
      <w:r w:rsidR="00F43B9A" w:rsidRPr="00C77758">
        <w:rPr>
          <w:rFonts w:eastAsia="Times New Roman"/>
          <w:b/>
          <w:sz w:val="28"/>
          <w:lang w:eastAsia="ru-RU"/>
        </w:rPr>
        <w:t>17 мая</w:t>
      </w:r>
      <w:r w:rsidRPr="00C77758">
        <w:rPr>
          <w:rFonts w:eastAsia="Times New Roman"/>
          <w:b/>
          <w:sz w:val="28"/>
          <w:lang w:eastAsia="ru-RU"/>
        </w:rPr>
        <w:t xml:space="preserve"> </w:t>
      </w:r>
      <w:r w:rsidR="00F43B9A" w:rsidRPr="00C77758">
        <w:rPr>
          <w:rFonts w:eastAsia="Times New Roman"/>
          <w:b/>
          <w:sz w:val="28"/>
          <w:lang w:eastAsia="ru-RU"/>
        </w:rPr>
        <w:t xml:space="preserve">2024 </w:t>
      </w:r>
      <w:r w:rsidRPr="00C77758">
        <w:rPr>
          <w:rFonts w:eastAsia="Times New Roman"/>
          <w:b/>
          <w:sz w:val="28"/>
          <w:lang w:eastAsia="ru-RU"/>
        </w:rPr>
        <w:t>года</w:t>
      </w:r>
      <w:r w:rsidRPr="00C77758">
        <w:rPr>
          <w:rFonts w:eastAsia="Times New Roman"/>
          <w:sz w:val="28"/>
          <w:lang w:eastAsia="ru-RU"/>
        </w:rPr>
        <w:t xml:space="preserve"> представить </w:t>
      </w:r>
      <w:r w:rsidR="00B52D2C" w:rsidRPr="00C77758">
        <w:rPr>
          <w:rFonts w:eastAsia="Times New Roman"/>
          <w:sz w:val="28"/>
          <w:lang w:eastAsia="ru-RU"/>
        </w:rPr>
        <w:t>предложения</w:t>
      </w:r>
      <w:r w:rsidR="0025742C" w:rsidRPr="00C77758">
        <w:rPr>
          <w:rFonts w:eastAsia="Times New Roman"/>
          <w:sz w:val="28"/>
          <w:lang w:eastAsia="ru-RU"/>
        </w:rPr>
        <w:t>:</w:t>
      </w:r>
    </w:p>
    <w:p w:rsidR="00852153" w:rsidRPr="00C77758" w:rsidRDefault="00F43B9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77758">
        <w:rPr>
          <w:rFonts w:eastAsia="Times New Roman"/>
          <w:sz w:val="28"/>
          <w:lang w:eastAsia="ru-RU"/>
        </w:rPr>
        <w:t>1</w:t>
      </w:r>
      <w:r w:rsidR="0025742C" w:rsidRPr="00C77758">
        <w:rPr>
          <w:rFonts w:eastAsia="Times New Roman"/>
          <w:sz w:val="28"/>
          <w:lang w:eastAsia="ru-RU"/>
        </w:rPr>
        <w:t>)</w:t>
      </w:r>
      <w:r w:rsidR="00B52D2C" w:rsidRPr="00C77758">
        <w:rPr>
          <w:rFonts w:eastAsia="Times New Roman"/>
          <w:sz w:val="28"/>
          <w:lang w:eastAsia="ru-RU"/>
        </w:rPr>
        <w:t xml:space="preserve"> по внесению изменений в </w:t>
      </w:r>
      <w:r w:rsidR="0018525D" w:rsidRPr="00C77758">
        <w:rPr>
          <w:rFonts w:eastAsia="Times New Roman"/>
          <w:sz w:val="28"/>
          <w:lang w:eastAsia="ru-RU"/>
        </w:rPr>
        <w:t>коды классификации расходов бюджетов, согласованные с субъектами бюджетного планирования, являющимися ответственными исполнителями государственных программ Российской Федерации</w:t>
      </w:r>
      <w:r w:rsidR="0025742C" w:rsidRPr="00C77758">
        <w:rPr>
          <w:rFonts w:eastAsia="Times New Roman"/>
          <w:sz w:val="28"/>
          <w:lang w:eastAsia="ru-RU"/>
        </w:rPr>
        <w:t>;</w:t>
      </w:r>
    </w:p>
    <w:p w:rsidR="00F43B9A" w:rsidRPr="00C77758" w:rsidRDefault="00F43B9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77758">
        <w:rPr>
          <w:rFonts w:eastAsia="Times New Roman"/>
          <w:sz w:val="28"/>
          <w:lang w:eastAsia="ru-RU"/>
        </w:rPr>
        <w:t>2</w:t>
      </w:r>
      <w:r w:rsidR="0025742C" w:rsidRPr="00C77758">
        <w:rPr>
          <w:rFonts w:eastAsia="Times New Roman"/>
          <w:sz w:val="28"/>
          <w:lang w:eastAsia="ru-RU"/>
        </w:rPr>
        <w:t xml:space="preserve">) иные предложения по внесению изменений в коды бюджетной </w:t>
      </w:r>
      <w:r w:rsidR="0025742C" w:rsidRPr="00C77758">
        <w:rPr>
          <w:rFonts w:eastAsia="Times New Roman"/>
          <w:sz w:val="28"/>
          <w:lang w:eastAsia="ru-RU"/>
        </w:rPr>
        <w:lastRenderedPageBreak/>
        <w:t>классификации Российской Федерации и их описания.</w:t>
      </w:r>
      <w:r w:rsidRPr="00C77758">
        <w:rPr>
          <w:rFonts w:eastAsia="Times New Roman"/>
          <w:sz w:val="28"/>
          <w:lang w:eastAsia="ru-RU"/>
        </w:rPr>
        <w:t xml:space="preserve"> </w:t>
      </w:r>
    </w:p>
    <w:p w:rsidR="008D1C5C" w:rsidRPr="00637034" w:rsidRDefault="0025742C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77758">
        <w:rPr>
          <w:rFonts w:eastAsia="Times New Roman"/>
          <w:sz w:val="28"/>
          <w:lang w:eastAsia="ru-RU"/>
        </w:rPr>
        <w:t xml:space="preserve">Предложения по внесению изменений в коды классификации доходов бюджетов и классификации источников финансирования </w:t>
      </w:r>
      <w:r w:rsidRPr="00637034">
        <w:rPr>
          <w:rFonts w:eastAsia="Times New Roman"/>
          <w:sz w:val="28"/>
          <w:lang w:eastAsia="ru-RU"/>
        </w:rPr>
        <w:t>дефицитов бюджетов, подлежащи</w:t>
      </w:r>
      <w:r w:rsidR="008D1C5C" w:rsidRPr="00637034">
        <w:rPr>
          <w:rFonts w:eastAsia="Times New Roman"/>
          <w:sz w:val="28"/>
          <w:lang w:eastAsia="ru-RU"/>
        </w:rPr>
        <w:t>е</w:t>
      </w:r>
      <w:r w:rsidRPr="00637034">
        <w:rPr>
          <w:rFonts w:eastAsia="Times New Roman"/>
          <w:sz w:val="28"/>
          <w:lang w:eastAsia="ru-RU"/>
        </w:rPr>
        <w:t xml:space="preserve"> применению к правоотношениям, возникающим при составлении и исполнении бюджетов бюджетной системы Российской Федерации на </w:t>
      </w:r>
      <w:r w:rsidR="00F43B9A" w:rsidRPr="00637034">
        <w:rPr>
          <w:rFonts w:eastAsia="Times New Roman"/>
          <w:sz w:val="28"/>
          <w:lang w:eastAsia="ru-RU"/>
        </w:rPr>
        <w:t xml:space="preserve">2025 </w:t>
      </w:r>
      <w:r w:rsidRPr="00637034">
        <w:rPr>
          <w:rFonts w:eastAsia="Times New Roman"/>
          <w:sz w:val="28"/>
          <w:lang w:eastAsia="ru-RU"/>
        </w:rPr>
        <w:t xml:space="preserve">год и на плановый период </w:t>
      </w:r>
      <w:r w:rsidR="00F43B9A" w:rsidRPr="00637034">
        <w:rPr>
          <w:rFonts w:eastAsia="Times New Roman"/>
          <w:sz w:val="28"/>
          <w:lang w:eastAsia="ru-RU"/>
        </w:rPr>
        <w:t xml:space="preserve">2026 </w:t>
      </w:r>
      <w:r w:rsidRPr="00637034">
        <w:rPr>
          <w:rFonts w:eastAsia="Times New Roman"/>
          <w:sz w:val="28"/>
          <w:lang w:eastAsia="ru-RU"/>
        </w:rPr>
        <w:t xml:space="preserve">и </w:t>
      </w:r>
      <w:r w:rsidR="00F43B9A" w:rsidRPr="00637034">
        <w:rPr>
          <w:rFonts w:eastAsia="Times New Roman"/>
          <w:sz w:val="28"/>
          <w:lang w:eastAsia="ru-RU"/>
        </w:rPr>
        <w:t xml:space="preserve">2027 </w:t>
      </w:r>
      <w:r w:rsidRPr="00637034">
        <w:rPr>
          <w:rFonts w:eastAsia="Times New Roman"/>
          <w:sz w:val="28"/>
          <w:lang w:eastAsia="ru-RU"/>
        </w:rPr>
        <w:t xml:space="preserve">годов, необходимо </w:t>
      </w:r>
      <w:r w:rsidR="008D1C5C" w:rsidRPr="00637034">
        <w:rPr>
          <w:rFonts w:eastAsia="Times New Roman"/>
          <w:sz w:val="28"/>
          <w:lang w:eastAsia="ru-RU"/>
        </w:rPr>
        <w:t>представить по прилагаемой</w:t>
      </w:r>
      <w:r w:rsidR="00637034">
        <w:rPr>
          <w:rFonts w:eastAsia="Times New Roman"/>
          <w:sz w:val="28"/>
          <w:lang w:eastAsia="ru-RU"/>
        </w:rPr>
        <w:t xml:space="preserve">  </w:t>
      </w:r>
      <w:r w:rsidR="008D1C5C" w:rsidRPr="00637034">
        <w:rPr>
          <w:rFonts w:eastAsia="Times New Roman"/>
          <w:sz w:val="28"/>
          <w:lang w:eastAsia="ru-RU"/>
        </w:rPr>
        <w:t xml:space="preserve"> форме и одновременно направить по адресу электронной почты: Oksana.Romaseva@minfin.gov.ru (в формате </w:t>
      </w:r>
      <w:proofErr w:type="spellStart"/>
      <w:r w:rsidR="008D1C5C" w:rsidRPr="00637034">
        <w:rPr>
          <w:rFonts w:eastAsia="Times New Roman"/>
          <w:sz w:val="28"/>
          <w:lang w:eastAsia="ru-RU"/>
        </w:rPr>
        <w:t>Microsoft</w:t>
      </w:r>
      <w:proofErr w:type="spellEnd"/>
      <w:r w:rsidR="008D1C5C" w:rsidRPr="00637034">
        <w:rPr>
          <w:rFonts w:eastAsia="Times New Roman"/>
          <w:sz w:val="28"/>
          <w:lang w:eastAsia="ru-RU"/>
        </w:rPr>
        <w:t xml:space="preserve"> </w:t>
      </w:r>
      <w:proofErr w:type="spellStart"/>
      <w:r w:rsidR="008D1C5C" w:rsidRPr="00637034">
        <w:rPr>
          <w:rFonts w:eastAsia="Times New Roman"/>
          <w:sz w:val="28"/>
          <w:lang w:eastAsia="ru-RU"/>
        </w:rPr>
        <w:t>Word</w:t>
      </w:r>
      <w:proofErr w:type="spellEnd"/>
      <w:r w:rsidR="008D1C5C" w:rsidRPr="00637034">
        <w:rPr>
          <w:rFonts w:eastAsia="Times New Roman"/>
          <w:sz w:val="28"/>
          <w:lang w:eastAsia="ru-RU"/>
        </w:rPr>
        <w:t>).</w:t>
      </w:r>
    </w:p>
    <w:p w:rsidR="00B52D2C" w:rsidRPr="00637034" w:rsidRDefault="00B52D2C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 xml:space="preserve">Предложения по внесению изменений в </w:t>
      </w:r>
      <w:r w:rsidR="004739FC" w:rsidRPr="00637034">
        <w:rPr>
          <w:rFonts w:eastAsia="Times New Roman"/>
          <w:sz w:val="28"/>
          <w:lang w:eastAsia="ru-RU"/>
        </w:rPr>
        <w:t xml:space="preserve">коды классификации расходов </w:t>
      </w:r>
      <w:r w:rsidR="001A33FA" w:rsidRPr="00637034">
        <w:rPr>
          <w:rFonts w:eastAsia="Times New Roman"/>
          <w:sz w:val="28"/>
          <w:lang w:eastAsia="ru-RU"/>
        </w:rPr>
        <w:t xml:space="preserve">для составления проекта федерального бюджета и проектов бюджетов государственных внебюджетных фондов Российской Федерации на </w:t>
      </w:r>
      <w:r w:rsidR="00F43B9A" w:rsidRPr="00637034">
        <w:rPr>
          <w:rFonts w:eastAsia="Times New Roman"/>
          <w:sz w:val="28"/>
          <w:lang w:eastAsia="ru-RU"/>
        </w:rPr>
        <w:t xml:space="preserve">2025 </w:t>
      </w:r>
      <w:r w:rsidR="001A33FA" w:rsidRPr="00637034">
        <w:rPr>
          <w:rFonts w:eastAsia="Times New Roman"/>
          <w:sz w:val="28"/>
          <w:lang w:eastAsia="ru-RU"/>
        </w:rPr>
        <w:t xml:space="preserve">год и на плановый период </w:t>
      </w:r>
      <w:r w:rsidR="00F43B9A" w:rsidRPr="00637034">
        <w:rPr>
          <w:rFonts w:eastAsia="Times New Roman"/>
          <w:sz w:val="28"/>
          <w:lang w:eastAsia="ru-RU"/>
        </w:rPr>
        <w:t xml:space="preserve">2026 </w:t>
      </w:r>
      <w:r w:rsidR="001A33FA" w:rsidRPr="00637034">
        <w:rPr>
          <w:rFonts w:eastAsia="Times New Roman"/>
          <w:sz w:val="28"/>
          <w:lang w:eastAsia="ru-RU"/>
        </w:rPr>
        <w:t xml:space="preserve">и </w:t>
      </w:r>
      <w:r w:rsidR="00F43B9A" w:rsidRPr="00637034">
        <w:rPr>
          <w:rFonts w:eastAsia="Times New Roman"/>
          <w:sz w:val="28"/>
          <w:lang w:eastAsia="ru-RU"/>
        </w:rPr>
        <w:t xml:space="preserve">2027 </w:t>
      </w:r>
      <w:r w:rsidR="001A33FA" w:rsidRPr="00637034">
        <w:rPr>
          <w:rFonts w:eastAsia="Times New Roman"/>
          <w:sz w:val="28"/>
          <w:lang w:eastAsia="ru-RU"/>
        </w:rPr>
        <w:t xml:space="preserve">годов </w:t>
      </w:r>
      <w:r w:rsidR="00A436E4" w:rsidRPr="00637034">
        <w:rPr>
          <w:rFonts w:eastAsia="Calibri"/>
          <w:sz w:val="28"/>
        </w:rPr>
        <w:t>пред</w:t>
      </w:r>
      <w:r w:rsidR="002A6A4B" w:rsidRPr="00637034">
        <w:rPr>
          <w:rFonts w:eastAsia="Calibri"/>
          <w:sz w:val="28"/>
        </w:rPr>
        <w:t>о</w:t>
      </w:r>
      <w:r w:rsidR="00A436E4" w:rsidRPr="00637034">
        <w:rPr>
          <w:rFonts w:eastAsia="Calibri"/>
          <w:sz w:val="28"/>
        </w:rPr>
        <w:t xml:space="preserve">ставляются </w:t>
      </w:r>
      <w:r w:rsidRPr="00637034">
        <w:rPr>
          <w:rFonts w:eastAsia="Calibri"/>
          <w:sz w:val="28"/>
        </w:rPr>
        <w:t>посредством формирования</w:t>
      </w:r>
      <w:r w:rsidR="002300A0" w:rsidRPr="00637034">
        <w:rPr>
          <w:rFonts w:eastAsia="Calibri"/>
          <w:sz w:val="28"/>
        </w:rPr>
        <w:t xml:space="preserve"> соответствующих</w:t>
      </w:r>
      <w:r w:rsidRPr="00637034">
        <w:rPr>
          <w:rFonts w:eastAsia="Calibri"/>
          <w:sz w:val="28"/>
        </w:rPr>
        <w:t xml:space="preserve"> предложений по внесению изменений в нормативно-справочную информацию, содержащуюся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(далее - Заявки, ГИИС "Электронный бюджет")</w:t>
      </w:r>
      <w:r w:rsidR="00615CDA" w:rsidRPr="00637034">
        <w:rPr>
          <w:rFonts w:eastAsia="Calibri"/>
          <w:sz w:val="28"/>
        </w:rPr>
        <w:t>:</w:t>
      </w:r>
    </w:p>
    <w:p w:rsidR="00F504BB" w:rsidRPr="00637034" w:rsidRDefault="00615CDA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>предложени</w:t>
      </w:r>
      <w:r w:rsidR="002A6A4B" w:rsidRPr="00637034">
        <w:rPr>
          <w:rFonts w:eastAsia="Calibri"/>
          <w:sz w:val="28"/>
        </w:rPr>
        <w:t>я</w:t>
      </w:r>
      <w:r w:rsidR="00F504BB" w:rsidRPr="00637034">
        <w:rPr>
          <w:rFonts w:eastAsia="Calibri"/>
          <w:sz w:val="28"/>
        </w:rPr>
        <w:t xml:space="preserve"> "На новый код классификации расходов бюджетов";</w:t>
      </w:r>
    </w:p>
    <w:p w:rsidR="00F504BB" w:rsidRPr="00637034" w:rsidRDefault="00F504BB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>предложени</w:t>
      </w:r>
      <w:r w:rsidR="002A6A4B" w:rsidRPr="00637034">
        <w:rPr>
          <w:rFonts w:eastAsia="Calibri"/>
          <w:sz w:val="28"/>
        </w:rPr>
        <w:t>я</w:t>
      </w:r>
      <w:r w:rsidRPr="00637034">
        <w:rPr>
          <w:rFonts w:eastAsia="Calibri"/>
          <w:sz w:val="28"/>
        </w:rPr>
        <w:t xml:space="preserve"> "На изменение </w:t>
      </w:r>
      <w:r w:rsidR="007630D4" w:rsidRPr="00637034">
        <w:rPr>
          <w:rFonts w:eastAsia="Calibri"/>
          <w:sz w:val="28"/>
        </w:rPr>
        <w:t xml:space="preserve">справочников структурных элементов и типов структурных элементов </w:t>
      </w:r>
      <w:r w:rsidRPr="00637034">
        <w:rPr>
          <w:rFonts w:eastAsia="Calibri"/>
          <w:sz w:val="28"/>
        </w:rPr>
        <w:t>государственной программы Российской Федерации";</w:t>
      </w:r>
    </w:p>
    <w:p w:rsidR="00F504BB" w:rsidRPr="00637034" w:rsidRDefault="00F504BB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>предложени</w:t>
      </w:r>
      <w:r w:rsidR="002A6A4B" w:rsidRPr="00637034">
        <w:rPr>
          <w:rFonts w:eastAsia="Calibri"/>
          <w:sz w:val="28"/>
        </w:rPr>
        <w:t>я</w:t>
      </w:r>
      <w:r w:rsidRPr="00637034">
        <w:rPr>
          <w:rFonts w:eastAsia="Calibri"/>
          <w:sz w:val="28"/>
        </w:rPr>
        <w:t xml:space="preserve"> "На изменение справочников направлений расходов и целевых статей расходов классификации расходов бюджетов".</w:t>
      </w:r>
    </w:p>
    <w:p w:rsidR="00637034" w:rsidRDefault="00F504BB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>Формирование Заявок осуществляется</w:t>
      </w:r>
      <w:r w:rsidR="00EC14CB">
        <w:rPr>
          <w:rFonts w:eastAsia="Calibri"/>
          <w:sz w:val="28"/>
        </w:rPr>
        <w:t>:</w:t>
      </w:r>
    </w:p>
    <w:p w:rsidR="00F504BB" w:rsidRDefault="00637034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1)</w:t>
      </w:r>
      <w:r w:rsidR="0007374A" w:rsidRPr="00637034">
        <w:rPr>
          <w:rFonts w:eastAsia="Calibri"/>
          <w:sz w:val="28"/>
        </w:rPr>
        <w:t xml:space="preserve"> </w:t>
      </w:r>
      <w:r w:rsidR="00EC14CB" w:rsidRPr="00637034">
        <w:rPr>
          <w:rFonts w:eastAsia="Calibri"/>
          <w:sz w:val="28"/>
        </w:rPr>
        <w:t xml:space="preserve">в соответствии с </w:t>
      </w:r>
      <w:r w:rsidR="00EC14CB">
        <w:rPr>
          <w:rFonts w:eastAsia="Calibri"/>
          <w:sz w:val="28"/>
        </w:rPr>
        <w:t>р</w:t>
      </w:r>
      <w:r w:rsidR="00EC14CB" w:rsidRPr="00637034">
        <w:rPr>
          <w:rFonts w:eastAsia="Calibri"/>
          <w:sz w:val="28"/>
        </w:rPr>
        <w:t xml:space="preserve">уководством </w:t>
      </w:r>
      <w:r w:rsidR="00F504BB" w:rsidRPr="00637034">
        <w:rPr>
          <w:rFonts w:eastAsia="Calibri"/>
          <w:sz w:val="28"/>
        </w:rPr>
        <w:t>пользователя по формированию предложений на добавление, редактирование подпрограмм государственной программы Российской Федерации, основных мероприятий, направлений расходов и целевых статей расходов классификации расходов бюджетов, заявок на добавление новых кодов классификации расходов бюджетов в информационной системе Министерства финансов Российской Федерации для главных распорядителей средств федерального бюджета (размещено в ГИИС "Электронный бюджет", в реестре "Предложения по внесению изменений в НСИ", кнопка "Справочная инфор</w:t>
      </w:r>
      <w:r w:rsidR="002A6A4B" w:rsidRPr="00637034">
        <w:rPr>
          <w:rFonts w:eastAsia="Calibri"/>
          <w:sz w:val="28"/>
        </w:rPr>
        <w:t>мация", вкладка "Документация")</w:t>
      </w:r>
      <w:r>
        <w:rPr>
          <w:rFonts w:eastAsia="Calibri"/>
          <w:sz w:val="28"/>
        </w:rPr>
        <w:t>;</w:t>
      </w:r>
    </w:p>
    <w:p w:rsidR="00637034" w:rsidRPr="00637034" w:rsidRDefault="00637034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 xml:space="preserve">2) </w:t>
      </w:r>
      <w:r w:rsidR="00EC14CB">
        <w:rPr>
          <w:rFonts w:eastAsia="Calibri"/>
          <w:sz w:val="28"/>
        </w:rPr>
        <w:t xml:space="preserve">с учетом положений </w:t>
      </w:r>
      <w:r w:rsidRPr="00637034">
        <w:rPr>
          <w:rFonts w:eastAsia="Calibri"/>
          <w:sz w:val="28"/>
        </w:rPr>
        <w:t>Порядк</w:t>
      </w:r>
      <w:r w:rsidR="00EC14CB">
        <w:rPr>
          <w:rFonts w:eastAsia="Calibri"/>
          <w:sz w:val="28"/>
        </w:rPr>
        <w:t>а</w:t>
      </w:r>
      <w:r w:rsidRPr="00637034">
        <w:rPr>
          <w:rFonts w:eastAsia="Calibri"/>
          <w:sz w:val="28"/>
        </w:rPr>
        <w:t xml:space="preserve"> изменения (дополнения) нормативно-справочной информации, используемой при составлении реестров расходных обязательств (раздел III Методических рекомендаций по составлению реестров расходных обязательств главных распорядителей средств федерального бюджета (бюджетов государственных внебюджетных фондов Российской Федерации</w:t>
      </w:r>
      <w:r w:rsidR="00EC14CB">
        <w:rPr>
          <w:rFonts w:eastAsia="Calibri"/>
          <w:sz w:val="28"/>
        </w:rPr>
        <w:t>)</w:t>
      </w:r>
      <w:r w:rsidR="00824FF2">
        <w:rPr>
          <w:rFonts w:eastAsia="Calibri"/>
          <w:sz w:val="28"/>
        </w:rPr>
        <w:t xml:space="preserve">, </w:t>
      </w:r>
      <w:r w:rsidR="00EC14CB">
        <w:rPr>
          <w:rFonts w:eastAsia="Calibri"/>
          <w:sz w:val="28"/>
        </w:rPr>
        <w:t xml:space="preserve">размещенных в </w:t>
      </w:r>
      <w:r w:rsidR="00EC14CB" w:rsidRPr="00637034">
        <w:rPr>
          <w:rFonts w:eastAsia="Calibri"/>
          <w:sz w:val="28"/>
        </w:rPr>
        <w:t>ГИИС "Электронный бюджет"</w:t>
      </w:r>
      <w:r w:rsidR="00EC14CB">
        <w:rPr>
          <w:rFonts w:eastAsia="Calibri"/>
          <w:sz w:val="28"/>
        </w:rPr>
        <w:t xml:space="preserve">: раздел "Базовые бюджетные ассигнования/ "Расчет базовых бюджетных ассигнований, 4 этап "Предложения </w:t>
      </w:r>
      <w:r w:rsidR="00EC14CB">
        <w:rPr>
          <w:rFonts w:eastAsia="Calibri"/>
          <w:sz w:val="28"/>
        </w:rPr>
        <w:lastRenderedPageBreak/>
        <w:t>ГРБС" / Справочная информация/ Часто задаваемые вопросы")</w:t>
      </w:r>
      <w:r w:rsidR="00824FF2">
        <w:rPr>
          <w:rFonts w:eastAsia="Calibri"/>
          <w:sz w:val="28"/>
        </w:rPr>
        <w:t>.</w:t>
      </w:r>
      <w:r w:rsidR="00EC14CB">
        <w:rPr>
          <w:rFonts w:eastAsia="Calibri"/>
          <w:sz w:val="28"/>
        </w:rPr>
        <w:t xml:space="preserve"> </w:t>
      </w:r>
    </w:p>
    <w:p w:rsidR="0008598A" w:rsidRPr="00637034" w:rsidRDefault="0008598A" w:rsidP="00637034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 xml:space="preserve">Заявки, связанные с планированием расходов на реализацию государственных программ Российской Федерации, должны содержать информацию о </w:t>
      </w:r>
      <w:r w:rsidR="00A31BDB" w:rsidRPr="00637034">
        <w:rPr>
          <w:rFonts w:eastAsia="Calibri"/>
          <w:sz w:val="28"/>
        </w:rPr>
        <w:t>мероприятии (</w:t>
      </w:r>
      <w:r w:rsidRPr="00637034">
        <w:rPr>
          <w:rFonts w:eastAsia="Calibri"/>
          <w:sz w:val="28"/>
        </w:rPr>
        <w:t>результате</w:t>
      </w:r>
      <w:r w:rsidR="00A31BDB" w:rsidRPr="00637034">
        <w:rPr>
          <w:rFonts w:eastAsia="Calibri"/>
          <w:sz w:val="28"/>
        </w:rPr>
        <w:t>)</w:t>
      </w:r>
      <w:r w:rsidRPr="00637034">
        <w:rPr>
          <w:rFonts w:eastAsia="Calibri"/>
          <w:sz w:val="28"/>
        </w:rPr>
        <w:t xml:space="preserve"> федерального (ведомственного) проекта</w:t>
      </w:r>
      <w:r w:rsidR="00A31BDB" w:rsidRPr="00637034">
        <w:rPr>
          <w:rFonts w:eastAsia="Calibri"/>
          <w:sz w:val="28"/>
        </w:rPr>
        <w:t>, комплекса процессных мероприятий</w:t>
      </w:r>
      <w:r w:rsidRPr="00637034">
        <w:rPr>
          <w:rFonts w:eastAsia="Calibri"/>
          <w:sz w:val="28"/>
        </w:rPr>
        <w:t>, в целях достижения которого сформирована Заявка. В случае отсутствия утвержденного мероприятия (результата) в справочнике мероприятий (результатов)</w:t>
      </w:r>
      <w:r w:rsidR="00430D9A" w:rsidRPr="00637034">
        <w:rPr>
          <w:rFonts w:eastAsia="Calibri"/>
          <w:sz w:val="28"/>
        </w:rPr>
        <w:t xml:space="preserve"> структурных элементов государственных программ Российской Федерации</w:t>
      </w:r>
      <w:r w:rsidRPr="00637034">
        <w:rPr>
          <w:rFonts w:eastAsia="Calibri"/>
          <w:sz w:val="28"/>
        </w:rPr>
        <w:t xml:space="preserve">, формирование и ведение которого осуществляется в соответствии с </w:t>
      </w:r>
      <w:r w:rsidR="00430D9A" w:rsidRPr="00637034">
        <w:rPr>
          <w:rFonts w:eastAsia="Calibri"/>
          <w:sz w:val="28"/>
        </w:rPr>
        <w:t xml:space="preserve">приказом </w:t>
      </w:r>
      <w:r w:rsidR="00637034" w:rsidRPr="00637034">
        <w:rPr>
          <w:rFonts w:eastAsia="Calibri"/>
          <w:sz w:val="28"/>
        </w:rPr>
        <w:t>Министерства финансов Российской Федерации</w:t>
      </w:r>
      <w:r w:rsidR="00430D9A" w:rsidRPr="00637034">
        <w:rPr>
          <w:rFonts w:eastAsia="Calibri"/>
          <w:sz w:val="28"/>
        </w:rPr>
        <w:t xml:space="preserve"> и </w:t>
      </w:r>
      <w:r w:rsidR="00637034" w:rsidRPr="00637034">
        <w:rPr>
          <w:rFonts w:eastAsia="Calibri"/>
          <w:sz w:val="28"/>
        </w:rPr>
        <w:t>Министерства экономического развития Российской Федерации</w:t>
      </w:r>
      <w:r w:rsidR="00430D9A" w:rsidRPr="00637034">
        <w:rPr>
          <w:rFonts w:eastAsia="Calibri"/>
          <w:sz w:val="28"/>
        </w:rPr>
        <w:t xml:space="preserve"> от 14 апреля 2023 г. № 48н/249 (далее </w:t>
      </w:r>
      <w:r w:rsidR="00D35595">
        <w:rPr>
          <w:rFonts w:eastAsia="Calibri"/>
          <w:sz w:val="28"/>
        </w:rPr>
        <w:t>-</w:t>
      </w:r>
      <w:r w:rsidR="00430D9A" w:rsidRPr="00637034">
        <w:rPr>
          <w:rFonts w:eastAsia="Calibri"/>
          <w:sz w:val="28"/>
        </w:rPr>
        <w:t xml:space="preserve"> Справочник), требуется наличие сформированного предложения на добавление мероприятия (результата) в Спр</w:t>
      </w:r>
      <w:r w:rsidR="00C77758" w:rsidRPr="00637034">
        <w:rPr>
          <w:rFonts w:eastAsia="Calibri"/>
          <w:sz w:val="28"/>
        </w:rPr>
        <w:t xml:space="preserve">авочник со статусом </w:t>
      </w:r>
      <w:r w:rsidR="00637034" w:rsidRPr="00637034">
        <w:rPr>
          <w:rFonts w:eastAsia="Calibri"/>
          <w:sz w:val="28"/>
        </w:rPr>
        <w:t xml:space="preserve"> "</w:t>
      </w:r>
      <w:r w:rsidR="00C77758" w:rsidRPr="00637034">
        <w:rPr>
          <w:rFonts w:eastAsia="Calibri"/>
          <w:sz w:val="28"/>
        </w:rPr>
        <w:t>черновик</w:t>
      </w:r>
      <w:r w:rsidR="00637034" w:rsidRPr="00637034">
        <w:rPr>
          <w:rFonts w:eastAsia="Calibri"/>
          <w:sz w:val="28"/>
        </w:rPr>
        <w:t>"</w:t>
      </w:r>
      <w:r w:rsidR="00C77758" w:rsidRPr="00637034">
        <w:rPr>
          <w:rFonts w:eastAsia="Calibri"/>
          <w:sz w:val="28"/>
        </w:rPr>
        <w:t>.</w:t>
      </w:r>
    </w:p>
    <w:p w:rsidR="00430D9A" w:rsidRPr="00637034" w:rsidRDefault="00430D9A" w:rsidP="00637034">
      <w:pPr>
        <w:widowControl w:val="0"/>
        <w:shd w:val="clear" w:color="auto" w:fill="FFFFFF" w:themeFill="background1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>При формировании Заявок, связанных с планированием расходов на реализацию проектн</w:t>
      </w:r>
      <w:r w:rsidR="00967613" w:rsidRPr="00637034">
        <w:rPr>
          <w:rFonts w:eastAsia="Calibri"/>
          <w:sz w:val="28"/>
        </w:rPr>
        <w:t>ой</w:t>
      </w:r>
      <w:r w:rsidRPr="00637034">
        <w:rPr>
          <w:rFonts w:eastAsia="Calibri"/>
          <w:sz w:val="28"/>
        </w:rPr>
        <w:t xml:space="preserve"> част</w:t>
      </w:r>
      <w:r w:rsidR="00967613" w:rsidRPr="00637034">
        <w:rPr>
          <w:rFonts w:eastAsia="Calibri"/>
          <w:sz w:val="28"/>
        </w:rPr>
        <w:t>и</w:t>
      </w:r>
      <w:r w:rsidRPr="00637034">
        <w:rPr>
          <w:rFonts w:eastAsia="Calibri"/>
          <w:sz w:val="28"/>
        </w:rPr>
        <w:t xml:space="preserve"> государственных программ Российской Федерации (федеральные, ведомственные проекты), </w:t>
      </w:r>
      <w:r w:rsidR="00624804" w:rsidRPr="00637034">
        <w:rPr>
          <w:rFonts w:eastAsia="Calibri"/>
          <w:sz w:val="28"/>
        </w:rPr>
        <w:t>необходимо</w:t>
      </w:r>
      <w:r w:rsidR="001A57D6" w:rsidRPr="00637034">
        <w:rPr>
          <w:rFonts w:eastAsia="Calibri"/>
          <w:sz w:val="28"/>
        </w:rPr>
        <w:t xml:space="preserve"> обеспечить</w:t>
      </w:r>
      <w:r w:rsidRPr="00637034">
        <w:rPr>
          <w:rFonts w:eastAsia="Calibri"/>
          <w:sz w:val="28"/>
        </w:rPr>
        <w:t xml:space="preserve"> </w:t>
      </w:r>
      <w:r w:rsidR="00E57FB6" w:rsidRPr="00637034">
        <w:rPr>
          <w:rFonts w:eastAsia="Calibri"/>
          <w:sz w:val="28"/>
        </w:rPr>
        <w:t xml:space="preserve">соответствие одного результата федерального (ведомственного) проекта одному </w:t>
      </w:r>
      <w:r w:rsidR="004E1AD9" w:rsidRPr="00637034">
        <w:rPr>
          <w:rFonts w:eastAsia="Calibri"/>
          <w:sz w:val="28"/>
        </w:rPr>
        <w:t xml:space="preserve">коду целевой статьи </w:t>
      </w:r>
      <w:r w:rsidR="00E57FB6" w:rsidRPr="00637034">
        <w:rPr>
          <w:rFonts w:eastAsia="Calibri"/>
          <w:sz w:val="28"/>
        </w:rPr>
        <w:t>расходов (за исключением консолидированных субсидий бюджетам субъектов Российской Федерации</w:t>
      </w:r>
      <w:r w:rsidR="000D4756" w:rsidRPr="00637034">
        <w:rPr>
          <w:rFonts w:eastAsia="Calibri"/>
          <w:sz w:val="28"/>
        </w:rPr>
        <w:t>, объединенных субсидий</w:t>
      </w:r>
      <w:r w:rsidR="000359D7" w:rsidRPr="00637034">
        <w:rPr>
          <w:rFonts w:eastAsia="Calibri"/>
          <w:sz w:val="28"/>
        </w:rPr>
        <w:t xml:space="preserve"> юридическим лицам</w:t>
      </w:r>
      <w:r w:rsidR="00E57FB6" w:rsidRPr="00637034">
        <w:rPr>
          <w:rFonts w:eastAsia="Calibri"/>
          <w:sz w:val="28"/>
        </w:rPr>
        <w:t>) как в отношении новых так и в отношении де</w:t>
      </w:r>
      <w:r w:rsidR="00C77758" w:rsidRPr="00637034">
        <w:rPr>
          <w:rFonts w:eastAsia="Calibri"/>
          <w:sz w:val="28"/>
        </w:rPr>
        <w:t>йствующих результатов проектов.</w:t>
      </w:r>
    </w:p>
    <w:p w:rsidR="00CB489D" w:rsidRPr="00C77758" w:rsidRDefault="00CB489D" w:rsidP="00637034">
      <w:pPr>
        <w:widowControl w:val="0"/>
        <w:shd w:val="clear" w:color="auto" w:fill="FFFFFF" w:themeFill="background1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637034">
        <w:rPr>
          <w:rFonts w:eastAsia="Calibri"/>
          <w:sz w:val="28"/>
        </w:rPr>
        <w:t xml:space="preserve">Дополнительно сообщаем, что </w:t>
      </w:r>
      <w:r w:rsidR="003D2D83">
        <w:rPr>
          <w:rFonts w:eastAsia="Calibri"/>
          <w:sz w:val="28"/>
        </w:rPr>
        <w:t>в ходе составления проекта федерального бюджета</w:t>
      </w:r>
      <w:r w:rsidRPr="00637034">
        <w:rPr>
          <w:sz w:val="28"/>
        </w:rPr>
        <w:t xml:space="preserve"> </w:t>
      </w:r>
      <w:r w:rsidR="003D2D83">
        <w:rPr>
          <w:sz w:val="28"/>
        </w:rPr>
        <w:t>будет</w:t>
      </w:r>
      <w:r w:rsidR="003D2D83" w:rsidRPr="00637034">
        <w:rPr>
          <w:sz w:val="28"/>
        </w:rPr>
        <w:t xml:space="preserve"> предусм</w:t>
      </w:r>
      <w:r w:rsidR="003D2D83">
        <w:rPr>
          <w:sz w:val="28"/>
        </w:rPr>
        <w:t>отрена</w:t>
      </w:r>
      <w:r w:rsidR="003D2D83" w:rsidRPr="00637034">
        <w:rPr>
          <w:sz w:val="28"/>
        </w:rPr>
        <w:t xml:space="preserve"> </w:t>
      </w:r>
      <w:r w:rsidRPr="00637034">
        <w:rPr>
          <w:sz w:val="28"/>
        </w:rPr>
        <w:t>необходимость формирования сводов обоснований бюджетных ассигнований</w:t>
      </w:r>
      <w:r w:rsidR="003D2D83">
        <w:rPr>
          <w:sz w:val="28"/>
        </w:rPr>
        <w:t>, в том числе и</w:t>
      </w:r>
      <w:r w:rsidRPr="00637034">
        <w:rPr>
          <w:sz w:val="28"/>
        </w:rPr>
        <w:t xml:space="preserve"> в отношении мероприятий</w:t>
      </w:r>
      <w:r w:rsidR="00860DE2" w:rsidRPr="00637034">
        <w:rPr>
          <w:sz w:val="28"/>
        </w:rPr>
        <w:t xml:space="preserve"> (результатов)</w:t>
      </w:r>
      <w:r w:rsidRPr="00637034">
        <w:rPr>
          <w:sz w:val="28"/>
        </w:rPr>
        <w:t xml:space="preserve"> комплексов процессных мероприятий (</w:t>
      </w:r>
      <w:r w:rsidR="00860DE2" w:rsidRPr="00637034">
        <w:rPr>
          <w:sz w:val="28"/>
        </w:rPr>
        <w:t xml:space="preserve">далее </w:t>
      </w:r>
      <w:r w:rsidR="00D35595">
        <w:rPr>
          <w:sz w:val="28"/>
        </w:rPr>
        <w:t>-</w:t>
      </w:r>
      <w:r w:rsidR="00860DE2" w:rsidRPr="00637034">
        <w:rPr>
          <w:sz w:val="28"/>
        </w:rPr>
        <w:t xml:space="preserve"> КПМ</w:t>
      </w:r>
      <w:r w:rsidR="00383F5B" w:rsidRPr="00637034">
        <w:rPr>
          <w:sz w:val="28"/>
        </w:rPr>
        <w:t>)</w:t>
      </w:r>
      <w:r w:rsidRPr="00637034">
        <w:rPr>
          <w:sz w:val="28"/>
        </w:rPr>
        <w:t xml:space="preserve">. В этой связи </w:t>
      </w:r>
      <w:r w:rsidR="00F754EF" w:rsidRPr="00637034">
        <w:rPr>
          <w:sz w:val="28"/>
        </w:rPr>
        <w:t xml:space="preserve">в целях корректного формирования сводов обоснований бюджетных ассигнований </w:t>
      </w:r>
      <w:r w:rsidR="009A1B45" w:rsidRPr="00637034">
        <w:rPr>
          <w:sz w:val="28"/>
        </w:rPr>
        <w:t xml:space="preserve">при планировании расходов на реализацию </w:t>
      </w:r>
      <w:r w:rsidR="00860DE2" w:rsidRPr="00637034">
        <w:rPr>
          <w:sz w:val="28"/>
        </w:rPr>
        <w:t xml:space="preserve">КПМ </w:t>
      </w:r>
      <w:r w:rsidR="009A1B45" w:rsidRPr="00637034">
        <w:rPr>
          <w:sz w:val="28"/>
        </w:rPr>
        <w:t xml:space="preserve">необходимо </w:t>
      </w:r>
      <w:r w:rsidR="00F754EF" w:rsidRPr="00637034">
        <w:rPr>
          <w:sz w:val="28"/>
        </w:rPr>
        <w:t xml:space="preserve">обеспечить </w:t>
      </w:r>
      <w:r w:rsidR="009A1B45" w:rsidRPr="00637034">
        <w:rPr>
          <w:sz w:val="28"/>
        </w:rPr>
        <w:t xml:space="preserve">соответствие одного </w:t>
      </w:r>
      <w:r w:rsidR="00860DE2" w:rsidRPr="00637034">
        <w:rPr>
          <w:sz w:val="28"/>
        </w:rPr>
        <w:t>мероприятия (результата)</w:t>
      </w:r>
      <w:r w:rsidR="009A1B45" w:rsidRPr="00637034">
        <w:rPr>
          <w:sz w:val="28"/>
        </w:rPr>
        <w:t xml:space="preserve"> </w:t>
      </w:r>
      <w:r w:rsidR="00860DE2" w:rsidRPr="00637034">
        <w:rPr>
          <w:sz w:val="28"/>
        </w:rPr>
        <w:t>КПМ</w:t>
      </w:r>
      <w:r w:rsidR="002A69B0" w:rsidRPr="00637034">
        <w:rPr>
          <w:sz w:val="28"/>
        </w:rPr>
        <w:t xml:space="preserve"> одному </w:t>
      </w:r>
      <w:r w:rsidR="00860DE2" w:rsidRPr="00637034">
        <w:rPr>
          <w:sz w:val="28"/>
        </w:rPr>
        <w:t>(нескольким) кодам</w:t>
      </w:r>
      <w:r w:rsidR="002A69B0" w:rsidRPr="00637034">
        <w:rPr>
          <w:sz w:val="28"/>
        </w:rPr>
        <w:t xml:space="preserve"> классификации расходов бюдж</w:t>
      </w:r>
      <w:r w:rsidR="002A69B0" w:rsidRPr="00C77758">
        <w:rPr>
          <w:sz w:val="28"/>
        </w:rPr>
        <w:t>ета (1</w:t>
      </w:r>
      <w:r w:rsidR="0075156A">
        <w:rPr>
          <w:sz w:val="28"/>
        </w:rPr>
        <w:t xml:space="preserve"> </w:t>
      </w:r>
      <w:r w:rsidR="002A69B0" w:rsidRPr="00C77758">
        <w:rPr>
          <w:sz w:val="28"/>
        </w:rPr>
        <w:t>-</w:t>
      </w:r>
      <w:r w:rsidR="0075156A">
        <w:rPr>
          <w:sz w:val="28"/>
        </w:rPr>
        <w:t xml:space="preserve"> </w:t>
      </w:r>
      <w:r w:rsidR="002A69B0" w:rsidRPr="00C77758">
        <w:rPr>
          <w:sz w:val="28"/>
        </w:rPr>
        <w:t>20 разряды)</w:t>
      </w:r>
      <w:r w:rsidR="00EA308B" w:rsidRPr="00C77758">
        <w:rPr>
          <w:sz w:val="28"/>
        </w:rPr>
        <w:t>, имея в виду недопустимость</w:t>
      </w:r>
      <w:r w:rsidR="00860DE2" w:rsidRPr="00C77758">
        <w:rPr>
          <w:sz w:val="28"/>
        </w:rPr>
        <w:t xml:space="preserve"> увязки одного кода классификации расходов</w:t>
      </w:r>
      <w:r w:rsidR="00EA308B" w:rsidRPr="00C77758">
        <w:rPr>
          <w:sz w:val="28"/>
        </w:rPr>
        <w:t xml:space="preserve"> (1</w:t>
      </w:r>
      <w:r w:rsidR="0075156A">
        <w:rPr>
          <w:sz w:val="28"/>
        </w:rPr>
        <w:t xml:space="preserve"> </w:t>
      </w:r>
      <w:r w:rsidR="00EA308B" w:rsidRPr="00C77758">
        <w:rPr>
          <w:sz w:val="28"/>
        </w:rPr>
        <w:t>-</w:t>
      </w:r>
      <w:r w:rsidR="0075156A">
        <w:rPr>
          <w:sz w:val="28"/>
        </w:rPr>
        <w:t xml:space="preserve"> </w:t>
      </w:r>
      <w:r w:rsidR="00EA308B" w:rsidRPr="00C77758">
        <w:rPr>
          <w:sz w:val="28"/>
        </w:rPr>
        <w:t>20 разряды) с несколькими</w:t>
      </w:r>
      <w:r w:rsidR="00860DE2" w:rsidRPr="00C77758">
        <w:rPr>
          <w:sz w:val="28"/>
        </w:rPr>
        <w:t xml:space="preserve"> </w:t>
      </w:r>
      <w:r w:rsidR="00EA308B" w:rsidRPr="00C77758">
        <w:rPr>
          <w:sz w:val="28"/>
        </w:rPr>
        <w:t xml:space="preserve">мероприятиями </w:t>
      </w:r>
      <w:r w:rsidR="00860DE2" w:rsidRPr="00C77758">
        <w:rPr>
          <w:sz w:val="28"/>
        </w:rPr>
        <w:t>(</w:t>
      </w:r>
      <w:r w:rsidR="00EA308B" w:rsidRPr="00C77758">
        <w:rPr>
          <w:sz w:val="28"/>
        </w:rPr>
        <w:t>результатами</w:t>
      </w:r>
      <w:r w:rsidR="00860DE2" w:rsidRPr="00C77758">
        <w:rPr>
          <w:sz w:val="28"/>
        </w:rPr>
        <w:t>) КПМ.</w:t>
      </w:r>
    </w:p>
    <w:p w:rsidR="0025742C" w:rsidRPr="00C77758" w:rsidRDefault="0025742C" w:rsidP="00637034">
      <w:pPr>
        <w:widowControl w:val="0"/>
        <w:shd w:val="clear" w:color="auto" w:fill="FFFFFF"/>
        <w:snapToGrid w:val="0"/>
        <w:spacing w:before="0" w:after="0" w:line="276" w:lineRule="auto"/>
        <w:contextualSpacing w:val="0"/>
        <w:jc w:val="both"/>
        <w:rPr>
          <w:rFonts w:eastAsia="Calibri"/>
          <w:sz w:val="28"/>
        </w:rPr>
      </w:pPr>
    </w:p>
    <w:p w:rsidR="0025742C" w:rsidRPr="00C77758" w:rsidRDefault="0025742C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C77758">
        <w:rPr>
          <w:rFonts w:eastAsia="Calibri"/>
          <w:sz w:val="28"/>
        </w:rPr>
        <w:t>Приложение: на 1 л.</w:t>
      </w:r>
    </w:p>
    <w:p w:rsidR="00C335B8" w:rsidRDefault="00C335B8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2F36D9" w:rsidRPr="00C77758" w:rsidRDefault="002F36D9" w:rsidP="00637034">
      <w:pPr>
        <w:widowControl w:val="0"/>
        <w:shd w:val="clear" w:color="auto" w:fill="FFFFFF"/>
        <w:snapToGrid w:val="0"/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840C9" w:rsidRPr="00C77758" w:rsidRDefault="00CC1878" w:rsidP="00637034">
      <w:pPr>
        <w:spacing w:before="0" w:after="0" w:line="276" w:lineRule="auto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П. </w:t>
      </w:r>
      <w:bookmarkStart w:id="0" w:name="_GoBack"/>
      <w:bookmarkEnd w:id="0"/>
      <w:r>
        <w:rPr>
          <w:rFonts w:eastAsia="Calibri"/>
          <w:sz w:val="28"/>
        </w:rPr>
        <w:t>А. Кадочников</w:t>
      </w:r>
    </w:p>
    <w:p w:rsidR="0025742C" w:rsidRPr="00C77758" w:rsidRDefault="0025742C" w:rsidP="00637034">
      <w:pPr>
        <w:spacing w:after="0" w:line="276" w:lineRule="auto"/>
        <w:rPr>
          <w:sz w:val="16"/>
          <w:szCs w:val="16"/>
        </w:rPr>
      </w:pPr>
    </w:p>
    <w:p w:rsidR="0025742C" w:rsidRDefault="0025742C" w:rsidP="00637034">
      <w:pPr>
        <w:spacing w:after="0" w:line="276" w:lineRule="auto"/>
        <w:rPr>
          <w:sz w:val="16"/>
          <w:szCs w:val="16"/>
        </w:rPr>
      </w:pPr>
    </w:p>
    <w:p w:rsidR="00C77758" w:rsidRDefault="00C77758" w:rsidP="00637034">
      <w:pPr>
        <w:spacing w:after="0" w:line="276" w:lineRule="auto"/>
        <w:rPr>
          <w:sz w:val="16"/>
          <w:szCs w:val="16"/>
        </w:rPr>
      </w:pPr>
    </w:p>
    <w:p w:rsidR="00C77758" w:rsidRDefault="00C77758" w:rsidP="00637034">
      <w:pPr>
        <w:spacing w:after="0" w:line="276" w:lineRule="auto"/>
        <w:rPr>
          <w:sz w:val="16"/>
          <w:szCs w:val="16"/>
        </w:rPr>
      </w:pPr>
    </w:p>
    <w:p w:rsidR="00C77758" w:rsidRDefault="00C77758" w:rsidP="00637034">
      <w:pPr>
        <w:spacing w:after="0" w:line="276" w:lineRule="auto"/>
        <w:rPr>
          <w:sz w:val="16"/>
          <w:szCs w:val="16"/>
        </w:rPr>
      </w:pPr>
    </w:p>
    <w:p w:rsidR="00C77758" w:rsidRDefault="00C77758" w:rsidP="00637034">
      <w:pPr>
        <w:spacing w:after="0" w:line="276" w:lineRule="auto"/>
        <w:rPr>
          <w:sz w:val="16"/>
          <w:szCs w:val="16"/>
        </w:rPr>
      </w:pPr>
    </w:p>
    <w:p w:rsidR="0025742C" w:rsidRPr="00C77758" w:rsidRDefault="0025742C" w:rsidP="00637034">
      <w:pPr>
        <w:spacing w:after="0" w:line="276" w:lineRule="auto"/>
        <w:rPr>
          <w:sz w:val="16"/>
          <w:szCs w:val="16"/>
        </w:rPr>
      </w:pPr>
    </w:p>
    <w:p w:rsidR="0025742C" w:rsidRPr="00C77758" w:rsidRDefault="00F32974" w:rsidP="00637034">
      <w:pPr>
        <w:spacing w:after="0" w:line="276" w:lineRule="auto"/>
        <w:rPr>
          <w:sz w:val="16"/>
          <w:szCs w:val="16"/>
        </w:rPr>
      </w:pPr>
      <w:r w:rsidRPr="00C77758">
        <w:rPr>
          <w:sz w:val="16"/>
          <w:szCs w:val="16"/>
        </w:rPr>
        <w:t>И</w:t>
      </w:r>
      <w:r w:rsidR="00024D81" w:rsidRPr="00C77758">
        <w:rPr>
          <w:sz w:val="16"/>
          <w:szCs w:val="16"/>
        </w:rPr>
        <w:t xml:space="preserve">сп.: </w:t>
      </w:r>
      <w:r w:rsidR="0025742C" w:rsidRPr="00C77758">
        <w:rPr>
          <w:sz w:val="16"/>
          <w:szCs w:val="16"/>
        </w:rPr>
        <w:t>Любшина Д.С.</w:t>
      </w:r>
      <w:r w:rsidR="00024D81" w:rsidRPr="00C77758">
        <w:rPr>
          <w:sz w:val="16"/>
          <w:szCs w:val="16"/>
        </w:rPr>
        <w:t>, тел.: 8-495-983-38-83, доб. 025</w:t>
      </w:r>
      <w:r w:rsidR="0025742C" w:rsidRPr="00C77758">
        <w:rPr>
          <w:sz w:val="16"/>
          <w:szCs w:val="16"/>
        </w:rPr>
        <w:t>2</w:t>
      </w:r>
      <w:r w:rsidR="0025742C" w:rsidRPr="00C77758">
        <w:rPr>
          <w:sz w:val="16"/>
          <w:szCs w:val="16"/>
        </w:rPr>
        <w:br w:type="page"/>
      </w:r>
    </w:p>
    <w:p w:rsidR="0025742C" w:rsidRPr="00C77758" w:rsidRDefault="0025742C" w:rsidP="00637034">
      <w:pPr>
        <w:widowControl w:val="0"/>
        <w:spacing w:before="0" w:after="0" w:line="276" w:lineRule="auto"/>
        <w:ind w:left="6946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  <w:r w:rsidRPr="00C77758">
        <w:rPr>
          <w:rFonts w:eastAsia="Calibri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EBBB" wp14:editId="43A12286">
                <wp:simplePos x="0" y="0"/>
                <wp:positionH relativeFrom="column">
                  <wp:posOffset>3011938</wp:posOffset>
                </wp:positionH>
                <wp:positionV relativeFrom="paragraph">
                  <wp:posOffset>-453405</wp:posOffset>
                </wp:positionV>
                <wp:extent cx="361507" cy="361507"/>
                <wp:effectExtent l="0" t="0" r="635" b="6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1B530" id="Прямоугольник 1" o:spid="_x0000_s1026" style="position:absolute;margin-left:237.15pt;margin-top:-35.7pt;width:28.4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" fillcolor="white [3212]" stroked="f" strokeweight="1pt"/>
            </w:pict>
          </mc:Fallback>
        </mc:AlternateContent>
      </w:r>
      <w:r w:rsidRPr="00C77758">
        <w:rPr>
          <w:rFonts w:eastAsia="Calibri"/>
          <w:sz w:val="28"/>
          <w:shd w:val="clear" w:color="auto" w:fill="FFFFFF"/>
          <w:lang w:eastAsia="ru-RU"/>
        </w:rPr>
        <w:t>Приложение к письму</w:t>
      </w:r>
    </w:p>
    <w:p w:rsidR="0025742C" w:rsidRPr="00C77758" w:rsidRDefault="0025742C" w:rsidP="00637034">
      <w:pPr>
        <w:widowControl w:val="0"/>
        <w:spacing w:before="0" w:after="0" w:line="276" w:lineRule="auto"/>
        <w:ind w:left="6946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  <w:r w:rsidRPr="00C77758">
        <w:rPr>
          <w:rFonts w:eastAsia="Calibri"/>
          <w:sz w:val="28"/>
          <w:shd w:val="clear" w:color="auto" w:fill="FFFFFF"/>
          <w:lang w:eastAsia="ru-RU"/>
        </w:rPr>
        <w:t>Министерства финансов</w:t>
      </w:r>
    </w:p>
    <w:p w:rsidR="0025742C" w:rsidRPr="00C77758" w:rsidRDefault="0025742C" w:rsidP="00637034">
      <w:pPr>
        <w:widowControl w:val="0"/>
        <w:spacing w:before="0" w:after="0" w:line="276" w:lineRule="auto"/>
        <w:ind w:left="6946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  <w:r w:rsidRPr="00C77758">
        <w:rPr>
          <w:rFonts w:eastAsia="Calibri"/>
          <w:sz w:val="28"/>
          <w:shd w:val="clear" w:color="auto" w:fill="FFFFFF"/>
          <w:lang w:eastAsia="ru-RU"/>
        </w:rPr>
        <w:t>Российской федерации</w:t>
      </w:r>
    </w:p>
    <w:p w:rsidR="005C3900" w:rsidRPr="00C77758" w:rsidRDefault="005C3900" w:rsidP="00637034">
      <w:pPr>
        <w:widowControl w:val="0"/>
        <w:spacing w:before="0" w:after="0" w:line="276" w:lineRule="auto"/>
        <w:ind w:left="6946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  <w:r w:rsidRPr="00C77758">
        <w:rPr>
          <w:rFonts w:eastAsia="Calibri"/>
          <w:sz w:val="28"/>
          <w:shd w:val="clear" w:color="auto" w:fill="FFFFFF"/>
          <w:lang w:eastAsia="ru-RU"/>
        </w:rPr>
        <w:t>от __</w:t>
      </w:r>
      <w:proofErr w:type="gramStart"/>
      <w:r w:rsidRPr="00C77758">
        <w:rPr>
          <w:rFonts w:eastAsia="Calibri"/>
          <w:sz w:val="28"/>
          <w:shd w:val="clear" w:color="auto" w:fill="FFFFFF"/>
          <w:lang w:eastAsia="ru-RU"/>
        </w:rPr>
        <w:t>_._</w:t>
      </w:r>
      <w:proofErr w:type="gramEnd"/>
      <w:r w:rsidRPr="00C77758">
        <w:rPr>
          <w:rFonts w:eastAsia="Calibri"/>
          <w:sz w:val="28"/>
          <w:shd w:val="clear" w:color="auto" w:fill="FFFFFF"/>
          <w:lang w:eastAsia="ru-RU"/>
        </w:rPr>
        <w:t>__._______</w:t>
      </w:r>
    </w:p>
    <w:p w:rsidR="005C3900" w:rsidRPr="00C77758" w:rsidRDefault="005C3900" w:rsidP="00637034">
      <w:pPr>
        <w:widowControl w:val="0"/>
        <w:spacing w:before="0" w:after="0" w:line="276" w:lineRule="auto"/>
        <w:ind w:left="6946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  <w:r w:rsidRPr="00C77758">
        <w:rPr>
          <w:rFonts w:eastAsia="Calibri"/>
          <w:sz w:val="28"/>
          <w:shd w:val="clear" w:color="auto" w:fill="FFFFFF"/>
          <w:lang w:eastAsia="ru-RU"/>
        </w:rPr>
        <w:t>№ 02-05-</w:t>
      </w:r>
      <w:r w:rsidR="0007374A" w:rsidRPr="00C77758">
        <w:rPr>
          <w:rFonts w:eastAsia="Calibri"/>
          <w:sz w:val="28"/>
          <w:shd w:val="clear" w:color="auto" w:fill="FFFFFF"/>
          <w:lang w:eastAsia="ru-RU"/>
        </w:rPr>
        <w:t>07</w:t>
      </w:r>
      <w:r w:rsidRPr="00C77758">
        <w:rPr>
          <w:rFonts w:eastAsia="Calibri"/>
          <w:sz w:val="28"/>
          <w:shd w:val="clear" w:color="auto" w:fill="FFFFFF"/>
          <w:lang w:eastAsia="ru-RU"/>
        </w:rPr>
        <w:t>/________</w:t>
      </w:r>
    </w:p>
    <w:p w:rsidR="0025742C" w:rsidRPr="00C77758" w:rsidRDefault="0025742C" w:rsidP="00637034">
      <w:pPr>
        <w:widowControl w:val="0"/>
        <w:spacing w:before="0" w:after="0" w:line="276" w:lineRule="auto"/>
        <w:ind w:left="6237" w:right="20" w:hanging="20"/>
        <w:contextualSpacing w:val="0"/>
        <w:rPr>
          <w:rFonts w:eastAsia="Calibri"/>
          <w:sz w:val="28"/>
          <w:shd w:val="clear" w:color="auto" w:fill="FFFFFF"/>
          <w:lang w:eastAsia="ru-RU"/>
        </w:rPr>
      </w:pPr>
    </w:p>
    <w:p w:rsidR="0025742C" w:rsidRPr="00C77758" w:rsidRDefault="0025742C" w:rsidP="00637034">
      <w:pPr>
        <w:widowControl w:val="0"/>
        <w:spacing w:before="0" w:after="0" w:line="276" w:lineRule="auto"/>
        <w:ind w:left="6237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</w:p>
    <w:p w:rsidR="0025742C" w:rsidRPr="00C77758" w:rsidRDefault="0025742C" w:rsidP="00637034">
      <w:pPr>
        <w:widowControl w:val="0"/>
        <w:spacing w:before="0" w:after="0" w:line="276" w:lineRule="auto"/>
        <w:ind w:left="6237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</w:p>
    <w:p w:rsidR="0025742C" w:rsidRPr="00C77758" w:rsidRDefault="0025742C" w:rsidP="00637034">
      <w:pPr>
        <w:widowControl w:val="0"/>
        <w:spacing w:before="0" w:after="0" w:line="276" w:lineRule="auto"/>
        <w:ind w:left="6237"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</w:p>
    <w:p w:rsidR="0025742C" w:rsidRPr="00C77758" w:rsidRDefault="0025742C" w:rsidP="00637034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eastAsia="Calibri"/>
          <w:sz w:val="28"/>
          <w:shd w:val="clear" w:color="auto" w:fill="FFFFFF"/>
        </w:rPr>
      </w:pPr>
      <w:r w:rsidRPr="00C77758">
        <w:rPr>
          <w:rFonts w:eastAsia="Calibri"/>
          <w:sz w:val="28"/>
          <w:shd w:val="clear" w:color="auto" w:fill="FFFFFF"/>
        </w:rPr>
        <w:t>Предложения по внесению изменений в перечень кодов классификации доходов бюджетов и классификации источников финансирования дефицитов бюджетов</w:t>
      </w:r>
    </w:p>
    <w:p w:rsidR="0025742C" w:rsidRPr="00C77758" w:rsidRDefault="0025742C" w:rsidP="00637034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eastAsia="Calibri"/>
          <w:sz w:val="28"/>
          <w:shd w:val="clear" w:color="auto" w:fill="FFFFFF"/>
        </w:rPr>
      </w:pPr>
    </w:p>
    <w:p w:rsidR="0025742C" w:rsidRPr="00C77758" w:rsidRDefault="0025742C" w:rsidP="00637034">
      <w:pPr>
        <w:widowControl w:val="0"/>
        <w:spacing w:before="0" w:after="0" w:line="276" w:lineRule="auto"/>
        <w:ind w:right="20" w:hanging="20"/>
        <w:contextualSpacing w:val="0"/>
        <w:jc w:val="center"/>
        <w:rPr>
          <w:rFonts w:eastAsia="Calibri"/>
          <w:sz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31"/>
        <w:gridCol w:w="2763"/>
        <w:gridCol w:w="2696"/>
      </w:tblGrid>
      <w:tr w:rsidR="00C77758" w:rsidRPr="00C77758" w:rsidTr="0025742C">
        <w:trPr>
          <w:trHeight w:val="268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C" w:rsidRPr="00C77758" w:rsidRDefault="0025742C" w:rsidP="00637034">
            <w:pPr>
              <w:widowControl w:val="0"/>
              <w:spacing w:before="0" w:after="0" w:line="276" w:lineRule="auto"/>
              <w:ind w:right="20"/>
              <w:contextualSpacing w:val="0"/>
              <w:jc w:val="center"/>
              <w:rPr>
                <w:rFonts w:eastAsia="Calibri"/>
                <w:sz w:val="28"/>
                <w:shd w:val="clear" w:color="auto" w:fill="FFFFFF"/>
                <w:lang w:eastAsia="ru-RU"/>
              </w:rPr>
            </w:pPr>
            <w:r w:rsidRPr="00C77758">
              <w:rPr>
                <w:rFonts w:eastAsia="Calibri"/>
                <w:sz w:val="28"/>
                <w:shd w:val="clear" w:color="auto" w:fill="FFFFFF"/>
                <w:lang w:eastAsia="ru-RU"/>
              </w:rPr>
              <w:t>Код классификации доходов бюджетов/  код классификации источников финансирования дефицитов бюджетов</w:t>
            </w:r>
            <w:r w:rsidRPr="00C77758">
              <w:rPr>
                <w:rFonts w:eastAsia="Calibri"/>
                <w:sz w:val="28"/>
                <w:shd w:val="clear" w:color="auto" w:fill="FFFFFF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C" w:rsidRPr="00C77758" w:rsidRDefault="0025742C" w:rsidP="00637034">
            <w:pPr>
              <w:spacing w:before="100" w:after="100" w:line="276" w:lineRule="auto"/>
              <w:ind w:left="60" w:right="60"/>
              <w:contextualSpacing w:val="0"/>
              <w:jc w:val="center"/>
              <w:rPr>
                <w:rFonts w:eastAsia="Calibri"/>
                <w:sz w:val="28"/>
                <w:shd w:val="clear" w:color="auto" w:fill="FFFFFF"/>
              </w:rPr>
            </w:pPr>
            <w:r w:rsidRPr="00C77758">
              <w:rPr>
                <w:rFonts w:eastAsia="Calibri"/>
                <w:sz w:val="28"/>
              </w:rPr>
              <w:t xml:space="preserve">Наименование кода доходов/ кода </w:t>
            </w:r>
            <w:r w:rsidRPr="00C77758">
              <w:rPr>
                <w:rFonts w:eastAsia="Calibri"/>
                <w:sz w:val="28"/>
                <w:shd w:val="clear" w:color="auto" w:fill="FFFFFF"/>
              </w:rPr>
              <w:t>источников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C" w:rsidRPr="00C77758" w:rsidRDefault="0025742C" w:rsidP="00637034">
            <w:pPr>
              <w:spacing w:before="100" w:after="100" w:line="276" w:lineRule="auto"/>
              <w:ind w:right="60"/>
              <w:contextualSpacing w:val="0"/>
              <w:jc w:val="center"/>
              <w:rPr>
                <w:rFonts w:eastAsia="Calibri"/>
                <w:sz w:val="28"/>
                <w:shd w:val="clear" w:color="auto" w:fill="FFFFFF"/>
              </w:rPr>
            </w:pPr>
            <w:r w:rsidRPr="00C77758">
              <w:rPr>
                <w:rFonts w:eastAsia="Calibri"/>
                <w:sz w:val="28"/>
                <w:shd w:val="clear" w:color="auto" w:fill="FFFFFF"/>
              </w:rPr>
              <w:t>Правовые основания для взимания источника                   доходов бюджетов/                 поступлений по источнику финансирования дефицитов бюджетов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C" w:rsidRPr="00C77758" w:rsidRDefault="0025742C" w:rsidP="00637034">
            <w:pPr>
              <w:spacing w:before="0" w:after="0" w:line="276" w:lineRule="auto"/>
              <w:contextualSpacing w:val="0"/>
              <w:jc w:val="center"/>
              <w:rPr>
                <w:rFonts w:eastAsia="Calibri"/>
                <w:sz w:val="28"/>
                <w:shd w:val="clear" w:color="auto" w:fill="FFFFFF"/>
              </w:rPr>
            </w:pPr>
            <w:r w:rsidRPr="00C77758">
              <w:rPr>
                <w:rFonts w:eastAsia="Calibri"/>
                <w:sz w:val="28"/>
                <w:shd w:val="clear" w:color="auto" w:fill="FFFFFF"/>
              </w:rPr>
              <w:t>Предложения (дополнить, изменить, исключить), пояснения по предложениям</w:t>
            </w:r>
          </w:p>
        </w:tc>
      </w:tr>
      <w:tr w:rsidR="0025742C" w:rsidRPr="00C77758" w:rsidTr="0025742C">
        <w:trPr>
          <w:trHeight w:val="42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C" w:rsidRPr="00C77758" w:rsidRDefault="0025742C" w:rsidP="00637034">
            <w:pPr>
              <w:widowControl w:val="0"/>
              <w:spacing w:before="0" w:after="0" w:line="276" w:lineRule="auto"/>
              <w:ind w:right="20"/>
              <w:contextualSpacing w:val="0"/>
              <w:jc w:val="center"/>
              <w:rPr>
                <w:rFonts w:eastAsia="Calibri"/>
                <w:sz w:val="28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C" w:rsidRPr="00C77758" w:rsidRDefault="0025742C" w:rsidP="00637034">
            <w:pPr>
              <w:widowControl w:val="0"/>
              <w:spacing w:before="0" w:after="0" w:line="276" w:lineRule="auto"/>
              <w:ind w:right="20"/>
              <w:contextualSpacing w:val="0"/>
              <w:jc w:val="center"/>
              <w:rPr>
                <w:rFonts w:eastAsia="Calibri"/>
                <w:sz w:val="28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C" w:rsidRPr="00C77758" w:rsidRDefault="0025742C" w:rsidP="00637034">
            <w:pPr>
              <w:widowControl w:val="0"/>
              <w:spacing w:before="0" w:after="0" w:line="276" w:lineRule="auto"/>
              <w:ind w:right="20"/>
              <w:contextualSpacing w:val="0"/>
              <w:jc w:val="center"/>
              <w:rPr>
                <w:rFonts w:eastAsia="Calibri"/>
                <w:sz w:val="28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C" w:rsidRPr="00C77758" w:rsidRDefault="0025742C" w:rsidP="00637034">
            <w:pPr>
              <w:widowControl w:val="0"/>
              <w:spacing w:before="0" w:after="0" w:line="276" w:lineRule="auto"/>
              <w:ind w:right="20"/>
              <w:contextualSpacing w:val="0"/>
              <w:jc w:val="center"/>
              <w:rPr>
                <w:rFonts w:eastAsia="Calibri"/>
                <w:sz w:val="28"/>
                <w:szCs w:val="22"/>
                <w:shd w:val="clear" w:color="auto" w:fill="FFFFFF"/>
                <w:lang w:eastAsia="ru-RU"/>
              </w:rPr>
            </w:pPr>
          </w:p>
        </w:tc>
      </w:tr>
    </w:tbl>
    <w:p w:rsidR="00C6206A" w:rsidRPr="00C77758" w:rsidRDefault="00C6206A" w:rsidP="00637034">
      <w:pPr>
        <w:widowControl w:val="0"/>
        <w:spacing w:before="0" w:after="0" w:line="276" w:lineRule="auto"/>
        <w:ind w:left="340" w:right="20"/>
        <w:contextualSpacing w:val="0"/>
        <w:rPr>
          <w:rFonts w:eastAsia="Calibri"/>
          <w:sz w:val="28"/>
        </w:rPr>
      </w:pPr>
    </w:p>
    <w:sectPr w:rsidR="00C6206A" w:rsidRPr="00C77758" w:rsidSect="0025742C">
      <w:headerReference w:type="default" r:id="rId9"/>
      <w:pgSz w:w="11906" w:h="16838"/>
      <w:pgMar w:top="567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00" w:rsidRDefault="00ED6100" w:rsidP="00041E4A">
      <w:pPr>
        <w:spacing w:after="0" w:line="240" w:lineRule="auto"/>
      </w:pPr>
      <w:r>
        <w:separator/>
      </w:r>
    </w:p>
  </w:endnote>
  <w:endnote w:type="continuationSeparator" w:id="0">
    <w:p w:rsidR="00ED6100" w:rsidRDefault="00ED610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00" w:rsidRDefault="00ED6100" w:rsidP="00041E4A">
      <w:pPr>
        <w:spacing w:after="0" w:line="240" w:lineRule="auto"/>
      </w:pPr>
      <w:r>
        <w:separator/>
      </w:r>
    </w:p>
  </w:footnote>
  <w:footnote w:type="continuationSeparator" w:id="0">
    <w:p w:rsidR="00ED6100" w:rsidRDefault="00ED6100" w:rsidP="00041E4A">
      <w:pPr>
        <w:spacing w:after="0" w:line="240" w:lineRule="auto"/>
      </w:pPr>
      <w:r>
        <w:continuationSeparator/>
      </w:r>
    </w:p>
  </w:footnote>
  <w:footnote w:id="1">
    <w:p w:rsidR="0025742C" w:rsidRPr="0086350B" w:rsidRDefault="0025742C" w:rsidP="0025742C">
      <w:pPr>
        <w:pStyle w:val="Style7"/>
        <w:shd w:val="clear" w:color="auto" w:fill="auto"/>
        <w:spacing w:line="240" w:lineRule="auto"/>
        <w:ind w:right="20"/>
        <w:jc w:val="both"/>
        <w:rPr>
          <w:color w:val="000000"/>
          <w:sz w:val="20"/>
          <w:szCs w:val="20"/>
          <w:shd w:val="clear" w:color="auto" w:fill="FFFFFF"/>
        </w:rPr>
      </w:pPr>
      <w:r w:rsidRPr="0086350B">
        <w:rPr>
          <w:rStyle w:val="af"/>
          <w:sz w:val="20"/>
          <w:szCs w:val="20"/>
        </w:rPr>
        <w:footnoteRef/>
      </w:r>
      <w:r w:rsidRPr="0086350B">
        <w:rPr>
          <w:sz w:val="20"/>
          <w:szCs w:val="20"/>
        </w:rPr>
        <w:t xml:space="preserve"> </w:t>
      </w:r>
      <w:r w:rsidRPr="0086350B">
        <w:rPr>
          <w:rStyle w:val="CharStyle8"/>
          <w:color w:val="000000"/>
          <w:sz w:val="20"/>
          <w:szCs w:val="20"/>
        </w:rPr>
        <w:t>Указывается при возможности однозначного определения (</w:t>
      </w:r>
      <w:proofErr w:type="gramStart"/>
      <w:r w:rsidRPr="0086350B">
        <w:rPr>
          <w:rStyle w:val="CharStyle8"/>
          <w:color w:val="000000"/>
          <w:sz w:val="20"/>
          <w:szCs w:val="20"/>
        </w:rPr>
        <w:t>например</w:t>
      </w:r>
      <w:proofErr w:type="gramEnd"/>
      <w:r w:rsidRPr="0086350B">
        <w:rPr>
          <w:rStyle w:val="CharStyle8"/>
          <w:color w:val="000000"/>
          <w:sz w:val="20"/>
          <w:szCs w:val="20"/>
        </w:rPr>
        <w:t>: 1 11 07ХХХ 01 0000 120).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4492"/>
      <w:docPartObj>
        <w:docPartGallery w:val="Page Numbers (Top of Page)"/>
        <w:docPartUnique/>
      </w:docPartObj>
    </w:sdtPr>
    <w:sdtEndPr/>
    <w:sdtContent>
      <w:p w:rsidR="000A5EEA" w:rsidRPr="00024D81" w:rsidRDefault="000A5EEA">
        <w:pPr>
          <w:pStyle w:val="a3"/>
          <w:jc w:val="center"/>
        </w:pPr>
        <w:r w:rsidRPr="00024D81">
          <w:fldChar w:fldCharType="begin"/>
        </w:r>
        <w:r w:rsidRPr="00024D81">
          <w:instrText>PAGE   \* MERGEFORMAT</w:instrText>
        </w:r>
        <w:r w:rsidRPr="00024D81">
          <w:fldChar w:fldCharType="separate"/>
        </w:r>
        <w:r w:rsidR="00CC1878">
          <w:rPr>
            <w:noProof/>
          </w:rPr>
          <w:t>4</w:t>
        </w:r>
        <w:r w:rsidRPr="00024D81">
          <w:fldChar w:fldCharType="end"/>
        </w:r>
      </w:p>
    </w:sdtContent>
  </w:sdt>
  <w:p w:rsidR="000A5EEA" w:rsidRDefault="000A5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673"/>
    <w:multiLevelType w:val="hybridMultilevel"/>
    <w:tmpl w:val="55609902"/>
    <w:lvl w:ilvl="0" w:tplc="529E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2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4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A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3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8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C2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6E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8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4D81"/>
    <w:rsid w:val="000357F3"/>
    <w:rsid w:val="000359D7"/>
    <w:rsid w:val="00036FE5"/>
    <w:rsid w:val="00040F2B"/>
    <w:rsid w:val="00041E4A"/>
    <w:rsid w:val="00043FF0"/>
    <w:rsid w:val="0005453A"/>
    <w:rsid w:val="000624B8"/>
    <w:rsid w:val="0007374A"/>
    <w:rsid w:val="0007596B"/>
    <w:rsid w:val="000771F5"/>
    <w:rsid w:val="0008236C"/>
    <w:rsid w:val="0008598A"/>
    <w:rsid w:val="00095328"/>
    <w:rsid w:val="000A27D4"/>
    <w:rsid w:val="000A5EEA"/>
    <w:rsid w:val="000A68E9"/>
    <w:rsid w:val="000C247D"/>
    <w:rsid w:val="000C293D"/>
    <w:rsid w:val="000D3FA7"/>
    <w:rsid w:val="000D4756"/>
    <w:rsid w:val="000D7C1D"/>
    <w:rsid w:val="000E2625"/>
    <w:rsid w:val="000F2455"/>
    <w:rsid w:val="000F2512"/>
    <w:rsid w:val="000F4CF0"/>
    <w:rsid w:val="00102005"/>
    <w:rsid w:val="0010341C"/>
    <w:rsid w:val="0011310E"/>
    <w:rsid w:val="00124312"/>
    <w:rsid w:val="00127F8F"/>
    <w:rsid w:val="00131AF1"/>
    <w:rsid w:val="00132C3A"/>
    <w:rsid w:val="00166E3C"/>
    <w:rsid w:val="001745FE"/>
    <w:rsid w:val="0018525D"/>
    <w:rsid w:val="00192067"/>
    <w:rsid w:val="001945D0"/>
    <w:rsid w:val="001A32E8"/>
    <w:rsid w:val="001A33FA"/>
    <w:rsid w:val="001A57D6"/>
    <w:rsid w:val="001C38FF"/>
    <w:rsid w:val="001C4C1E"/>
    <w:rsid w:val="001E45EF"/>
    <w:rsid w:val="001E70FE"/>
    <w:rsid w:val="001F3B87"/>
    <w:rsid w:val="0020705E"/>
    <w:rsid w:val="00215BC5"/>
    <w:rsid w:val="00221110"/>
    <w:rsid w:val="002217E9"/>
    <w:rsid w:val="002300A0"/>
    <w:rsid w:val="002332BE"/>
    <w:rsid w:val="00236DCA"/>
    <w:rsid w:val="002431A7"/>
    <w:rsid w:val="0025742C"/>
    <w:rsid w:val="002614C3"/>
    <w:rsid w:val="00263866"/>
    <w:rsid w:val="0028127F"/>
    <w:rsid w:val="00284D12"/>
    <w:rsid w:val="0028539D"/>
    <w:rsid w:val="0029124D"/>
    <w:rsid w:val="002969FE"/>
    <w:rsid w:val="002A18B9"/>
    <w:rsid w:val="002A23C9"/>
    <w:rsid w:val="002A69B0"/>
    <w:rsid w:val="002A6A4B"/>
    <w:rsid w:val="002C78CE"/>
    <w:rsid w:val="002D2AEE"/>
    <w:rsid w:val="002D7D13"/>
    <w:rsid w:val="002E230C"/>
    <w:rsid w:val="002E4571"/>
    <w:rsid w:val="002E700C"/>
    <w:rsid w:val="002F36D9"/>
    <w:rsid w:val="002F3A03"/>
    <w:rsid w:val="00306298"/>
    <w:rsid w:val="00334503"/>
    <w:rsid w:val="00334B5A"/>
    <w:rsid w:val="00334BDE"/>
    <w:rsid w:val="0034011E"/>
    <w:rsid w:val="0037119C"/>
    <w:rsid w:val="00383F5B"/>
    <w:rsid w:val="003907AE"/>
    <w:rsid w:val="003915E6"/>
    <w:rsid w:val="00395975"/>
    <w:rsid w:val="003976AF"/>
    <w:rsid w:val="003A3275"/>
    <w:rsid w:val="003B719A"/>
    <w:rsid w:val="003B7B6D"/>
    <w:rsid w:val="003D1CB6"/>
    <w:rsid w:val="003D2D83"/>
    <w:rsid w:val="003F6515"/>
    <w:rsid w:val="00414F65"/>
    <w:rsid w:val="004165BF"/>
    <w:rsid w:val="00430D9A"/>
    <w:rsid w:val="00432E30"/>
    <w:rsid w:val="00436059"/>
    <w:rsid w:val="00436F4D"/>
    <w:rsid w:val="00445C61"/>
    <w:rsid w:val="00462813"/>
    <w:rsid w:val="004633F5"/>
    <w:rsid w:val="00472595"/>
    <w:rsid w:val="004732DC"/>
    <w:rsid w:val="004739FC"/>
    <w:rsid w:val="004751E3"/>
    <w:rsid w:val="0047722C"/>
    <w:rsid w:val="00485A85"/>
    <w:rsid w:val="00486DD8"/>
    <w:rsid w:val="004A7D19"/>
    <w:rsid w:val="004B0D86"/>
    <w:rsid w:val="004B7432"/>
    <w:rsid w:val="004C6F16"/>
    <w:rsid w:val="004D33C9"/>
    <w:rsid w:val="004D7032"/>
    <w:rsid w:val="004E131A"/>
    <w:rsid w:val="004E1AD9"/>
    <w:rsid w:val="00502AAF"/>
    <w:rsid w:val="0054573B"/>
    <w:rsid w:val="005778DB"/>
    <w:rsid w:val="005814DD"/>
    <w:rsid w:val="005829E0"/>
    <w:rsid w:val="0058445C"/>
    <w:rsid w:val="00591F47"/>
    <w:rsid w:val="00596FF9"/>
    <w:rsid w:val="005A2A04"/>
    <w:rsid w:val="005A32D0"/>
    <w:rsid w:val="005A43B2"/>
    <w:rsid w:val="005B20D6"/>
    <w:rsid w:val="005C3900"/>
    <w:rsid w:val="005D4D40"/>
    <w:rsid w:val="005F4A75"/>
    <w:rsid w:val="005F70F7"/>
    <w:rsid w:val="00600CE6"/>
    <w:rsid w:val="00605CCB"/>
    <w:rsid w:val="00611CA6"/>
    <w:rsid w:val="00615CDA"/>
    <w:rsid w:val="00624804"/>
    <w:rsid w:val="00625C14"/>
    <w:rsid w:val="00627510"/>
    <w:rsid w:val="006349D3"/>
    <w:rsid w:val="00637034"/>
    <w:rsid w:val="006560A6"/>
    <w:rsid w:val="00664560"/>
    <w:rsid w:val="00676B66"/>
    <w:rsid w:val="00684452"/>
    <w:rsid w:val="006A4F78"/>
    <w:rsid w:val="006B3C39"/>
    <w:rsid w:val="006B65A2"/>
    <w:rsid w:val="006E7065"/>
    <w:rsid w:val="006F5643"/>
    <w:rsid w:val="006F73ED"/>
    <w:rsid w:val="00703865"/>
    <w:rsid w:val="00724276"/>
    <w:rsid w:val="00724FB3"/>
    <w:rsid w:val="00725946"/>
    <w:rsid w:val="007328F3"/>
    <w:rsid w:val="00732D22"/>
    <w:rsid w:val="00733EBC"/>
    <w:rsid w:val="00736ACA"/>
    <w:rsid w:val="0073739B"/>
    <w:rsid w:val="00750ED1"/>
    <w:rsid w:val="0075156A"/>
    <w:rsid w:val="00753CD3"/>
    <w:rsid w:val="007630D4"/>
    <w:rsid w:val="00790870"/>
    <w:rsid w:val="00795165"/>
    <w:rsid w:val="007963C5"/>
    <w:rsid w:val="007A073D"/>
    <w:rsid w:val="007A0DAD"/>
    <w:rsid w:val="007A377A"/>
    <w:rsid w:val="007B08F2"/>
    <w:rsid w:val="007B5FEB"/>
    <w:rsid w:val="007C2A39"/>
    <w:rsid w:val="007D5121"/>
    <w:rsid w:val="007F2B38"/>
    <w:rsid w:val="008110B6"/>
    <w:rsid w:val="00824FF2"/>
    <w:rsid w:val="00831EBA"/>
    <w:rsid w:val="008478E2"/>
    <w:rsid w:val="00852153"/>
    <w:rsid w:val="00854B9A"/>
    <w:rsid w:val="00860DE2"/>
    <w:rsid w:val="008965AC"/>
    <w:rsid w:val="008A1761"/>
    <w:rsid w:val="008B2BB0"/>
    <w:rsid w:val="008D1C5C"/>
    <w:rsid w:val="008E7313"/>
    <w:rsid w:val="00907F68"/>
    <w:rsid w:val="00914039"/>
    <w:rsid w:val="00934C97"/>
    <w:rsid w:val="00935130"/>
    <w:rsid w:val="00937EB1"/>
    <w:rsid w:val="00941E94"/>
    <w:rsid w:val="00942829"/>
    <w:rsid w:val="00951C20"/>
    <w:rsid w:val="00952F01"/>
    <w:rsid w:val="009576EC"/>
    <w:rsid w:val="00964592"/>
    <w:rsid w:val="00967613"/>
    <w:rsid w:val="0098137F"/>
    <w:rsid w:val="00981697"/>
    <w:rsid w:val="009925DD"/>
    <w:rsid w:val="009A1B45"/>
    <w:rsid w:val="009A79B8"/>
    <w:rsid w:val="009B40EA"/>
    <w:rsid w:val="009B510C"/>
    <w:rsid w:val="009B7AEF"/>
    <w:rsid w:val="009C7977"/>
    <w:rsid w:val="009D257E"/>
    <w:rsid w:val="009D6D9F"/>
    <w:rsid w:val="009E2003"/>
    <w:rsid w:val="009E4C58"/>
    <w:rsid w:val="009E6F47"/>
    <w:rsid w:val="009E7CFB"/>
    <w:rsid w:val="00A07385"/>
    <w:rsid w:val="00A161F2"/>
    <w:rsid w:val="00A31BDB"/>
    <w:rsid w:val="00A33791"/>
    <w:rsid w:val="00A37313"/>
    <w:rsid w:val="00A436E4"/>
    <w:rsid w:val="00A71C23"/>
    <w:rsid w:val="00AB3805"/>
    <w:rsid w:val="00AB4C3C"/>
    <w:rsid w:val="00AD0B72"/>
    <w:rsid w:val="00AD59B0"/>
    <w:rsid w:val="00AE3895"/>
    <w:rsid w:val="00B14DC8"/>
    <w:rsid w:val="00B16F06"/>
    <w:rsid w:val="00B273FD"/>
    <w:rsid w:val="00B277EB"/>
    <w:rsid w:val="00B32923"/>
    <w:rsid w:val="00B35E0D"/>
    <w:rsid w:val="00B40C5B"/>
    <w:rsid w:val="00B42630"/>
    <w:rsid w:val="00B435CF"/>
    <w:rsid w:val="00B51988"/>
    <w:rsid w:val="00B52D2C"/>
    <w:rsid w:val="00B53E2F"/>
    <w:rsid w:val="00B7520F"/>
    <w:rsid w:val="00B841EA"/>
    <w:rsid w:val="00B87977"/>
    <w:rsid w:val="00B977B2"/>
    <w:rsid w:val="00BB3DDD"/>
    <w:rsid w:val="00BC42ED"/>
    <w:rsid w:val="00BD05E0"/>
    <w:rsid w:val="00BD6C02"/>
    <w:rsid w:val="00BE7871"/>
    <w:rsid w:val="00BF25D8"/>
    <w:rsid w:val="00BF5762"/>
    <w:rsid w:val="00C13861"/>
    <w:rsid w:val="00C14D4A"/>
    <w:rsid w:val="00C20D44"/>
    <w:rsid w:val="00C27F44"/>
    <w:rsid w:val="00C32FB2"/>
    <w:rsid w:val="00C335B8"/>
    <w:rsid w:val="00C3766A"/>
    <w:rsid w:val="00C404A5"/>
    <w:rsid w:val="00C429FA"/>
    <w:rsid w:val="00C552D5"/>
    <w:rsid w:val="00C6206A"/>
    <w:rsid w:val="00C77758"/>
    <w:rsid w:val="00C815E3"/>
    <w:rsid w:val="00C978A7"/>
    <w:rsid w:val="00CA4FA8"/>
    <w:rsid w:val="00CB489D"/>
    <w:rsid w:val="00CC1878"/>
    <w:rsid w:val="00CC1BEC"/>
    <w:rsid w:val="00CC5332"/>
    <w:rsid w:val="00CC6B8B"/>
    <w:rsid w:val="00CD16AF"/>
    <w:rsid w:val="00CE6A4C"/>
    <w:rsid w:val="00D001A6"/>
    <w:rsid w:val="00D057E5"/>
    <w:rsid w:val="00D07877"/>
    <w:rsid w:val="00D30157"/>
    <w:rsid w:val="00D35595"/>
    <w:rsid w:val="00D415DA"/>
    <w:rsid w:val="00D47321"/>
    <w:rsid w:val="00D505C0"/>
    <w:rsid w:val="00D50A1E"/>
    <w:rsid w:val="00D52715"/>
    <w:rsid w:val="00D536A9"/>
    <w:rsid w:val="00D5395F"/>
    <w:rsid w:val="00D67DB5"/>
    <w:rsid w:val="00D741C2"/>
    <w:rsid w:val="00D75D64"/>
    <w:rsid w:val="00D77960"/>
    <w:rsid w:val="00D84661"/>
    <w:rsid w:val="00D93EF0"/>
    <w:rsid w:val="00DB12C0"/>
    <w:rsid w:val="00DB2BB2"/>
    <w:rsid w:val="00DC1941"/>
    <w:rsid w:val="00DC7336"/>
    <w:rsid w:val="00DD6825"/>
    <w:rsid w:val="00E23133"/>
    <w:rsid w:val="00E41133"/>
    <w:rsid w:val="00E47D14"/>
    <w:rsid w:val="00E57FB6"/>
    <w:rsid w:val="00E65BC5"/>
    <w:rsid w:val="00E726D6"/>
    <w:rsid w:val="00E74F7F"/>
    <w:rsid w:val="00E81D72"/>
    <w:rsid w:val="00E96872"/>
    <w:rsid w:val="00EA308B"/>
    <w:rsid w:val="00EB0D39"/>
    <w:rsid w:val="00EB5866"/>
    <w:rsid w:val="00EC0E49"/>
    <w:rsid w:val="00EC14CB"/>
    <w:rsid w:val="00EC7D34"/>
    <w:rsid w:val="00ED6100"/>
    <w:rsid w:val="00EF2490"/>
    <w:rsid w:val="00EF320A"/>
    <w:rsid w:val="00F30BE9"/>
    <w:rsid w:val="00F32974"/>
    <w:rsid w:val="00F37940"/>
    <w:rsid w:val="00F43B9A"/>
    <w:rsid w:val="00F458B2"/>
    <w:rsid w:val="00F45E6B"/>
    <w:rsid w:val="00F5043D"/>
    <w:rsid w:val="00F504BB"/>
    <w:rsid w:val="00F610D2"/>
    <w:rsid w:val="00F6185B"/>
    <w:rsid w:val="00F646DD"/>
    <w:rsid w:val="00F754EF"/>
    <w:rsid w:val="00F840C9"/>
    <w:rsid w:val="00F8602C"/>
    <w:rsid w:val="00FB0607"/>
    <w:rsid w:val="00FD4E67"/>
    <w:rsid w:val="00FE1215"/>
    <w:rsid w:val="00FE22BC"/>
    <w:rsid w:val="00FE26FC"/>
    <w:rsid w:val="00FF4D14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ADA8B"/>
  <w14:defaultImageDpi w14:val="32767"/>
  <w15:docId w15:val="{C6F14C21-26C4-40C7-A246-CF6A26AB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32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750E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D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52D2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B40EA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40EA"/>
    <w:rPr>
      <w:sz w:val="20"/>
      <w:szCs w:val="20"/>
    </w:rPr>
  </w:style>
  <w:style w:type="character" w:styleId="af">
    <w:name w:val="footnote reference"/>
    <w:basedOn w:val="a0"/>
    <w:semiHidden/>
    <w:unhideWhenUsed/>
    <w:rsid w:val="009B40EA"/>
    <w:rPr>
      <w:vertAlign w:val="superscript"/>
    </w:rPr>
  </w:style>
  <w:style w:type="character" w:customStyle="1" w:styleId="CharStyle8">
    <w:name w:val="Char Style 8"/>
    <w:link w:val="Style7"/>
    <w:uiPriority w:val="99"/>
    <w:rsid w:val="0025742C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742C"/>
    <w:pPr>
      <w:widowControl w:val="0"/>
      <w:shd w:val="clear" w:color="auto" w:fill="FFFFFF"/>
      <w:spacing w:before="0" w:after="0" w:line="317" w:lineRule="exact"/>
      <w:contextualSpacing w:val="0"/>
      <w:jc w:val="center"/>
    </w:pPr>
    <w:rPr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430D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0D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0D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0D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0D9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4E1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4109-D9B8-4399-93B3-DA14167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ЛЮБШИНА ДАРЬЯ СЕРГЕЕВНА</cp:lastModifiedBy>
  <cp:revision>11</cp:revision>
  <cp:lastPrinted>2024-04-02T07:46:00Z</cp:lastPrinted>
  <dcterms:created xsi:type="dcterms:W3CDTF">2024-03-28T13:15:00Z</dcterms:created>
  <dcterms:modified xsi:type="dcterms:W3CDTF">2024-04-02T08:36:00Z</dcterms:modified>
</cp:coreProperties>
</file>