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peopleDocument.xml" ContentType="application/vnd.openxmlformats-officedocument.wordprocessingml.people+xml"/>
  <Override PartName="/word/commentsDocument.xml" ContentType="application/vnd.openxmlformats-officedocument.wordprocessingml.comments+xml"/>
  <Override PartName="/word/header1.xml" ContentType="application/vnd.openxmlformats-officedocument.wordprocessingml.head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ВЫПИСКА</w:t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решения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подкомиссии Правительственной комиссии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br/>
        <w:t xml:space="preserve">в Российской Федерации от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24 июля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2023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 года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17</w:t>
      </w:r>
      <w:r>
        <w:rPr>
          <w:rFonts w:ascii="Times New Roman" w:hAnsi="Times New Roman" w:eastAsia="Calibri" w:cs="Times New Roman"/>
          <w:b/>
          <w:sz w:val="28"/>
          <w:szCs w:val="28"/>
        </w:rPr>
        <w:t xml:space="preserve">6/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3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tabs>
          <w:tab w:val="left" w:pos="6237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г. Москва</w:t>
      </w: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С учетом состоявшегося обсуждения </w:t>
      </w:r>
      <w:r>
        <w:rPr>
          <w:rFonts w:ascii="Times New Roman" w:hAnsi="Times New Roman"/>
          <w:sz w:val="28"/>
        </w:rPr>
        <w:t xml:space="preserve">п</w:t>
      </w:r>
      <w:r>
        <w:rPr>
          <w:rFonts w:ascii="Times New Roman" w:hAnsi="Times New Roman"/>
          <w:sz w:val="28"/>
        </w:rPr>
        <w:t xml:space="preserve">одкомиссией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Правительственной комиссии по контролю </w:t>
      </w:r>
      <w:r>
        <w:rPr>
          <w:rFonts w:ascii="Times New Roman" w:hAnsi="Times New Roman" w:cs="Times New Roman"/>
          <w:sz w:val="28"/>
          <w:szCs w:val="28"/>
        </w:rPr>
        <w:t xml:space="preserve">за осуществлением иностранных инвестиций в Российской Федерации</w:t>
      </w:r>
      <w:r>
        <w:rPr>
          <w:rFonts w:ascii="Times New Roman" w:hAnsi="Times New Roman"/>
          <w:sz w:val="28"/>
        </w:rPr>
        <w:t xml:space="preserve"> (далее – Подкомиссия) </w:t>
      </w:r>
      <w:r>
        <w:rPr>
          <w:rFonts w:ascii="Times New Roman" w:hAnsi="Times New Roman" w:cstheme="minorBidi"/>
          <w:sz w:val="28"/>
        </w:rPr>
        <w:t xml:space="preserve">принято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единогласное решение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при рассмотрении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вопроса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о выдаче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Подкомиссией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разрешений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р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оссийски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м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юридически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м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лица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м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имеющи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м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обязательства,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связанные с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иностранны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ми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облигаци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ями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выпущенны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ми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иностранными организациями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(далее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соответственно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–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российские юридические лица,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еврооблигации)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на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исполнение обязательств перед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лицами, осуществляющими права по еврооблигациям (далее –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держател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еврооблигаций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)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права которых учитываются российскими депозитариями,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без соблюдения положений </w:t>
      </w:r>
      <w:hyperlink r:id="rId10" w:tooltip="consultantplus://offline/ref=56069CBBBFFCA890F0397ADD594C7103FD2C506A1CB097C7BC4DC6208079812A348E85A99D7D591FF8EC042FEE042E6F69C1277F035DA8F8a0j4K" w:history="1">
        <w:r>
          <w:rPr>
            <w:rFonts w:ascii="Times New Roman" w:hAnsi="Times New Roman" w:cstheme="minorBidi"/>
            <w:b w:val="0"/>
            <w:bCs w:val="0"/>
            <w:sz w:val="28"/>
          </w:rPr>
          <w:t xml:space="preserve">пунктов 4</w:t>
        </w:r>
      </w:hyperlink>
      <w:r>
        <w:rPr>
          <w:rFonts w:ascii="Times New Roman" w:hAnsi="Times New Roman" w:cstheme="minorBidi"/>
          <w:b w:val="0"/>
          <w:bCs w:val="0"/>
          <w:sz w:val="28"/>
        </w:rPr>
        <w:t xml:space="preserve">, </w:t>
      </w:r>
      <w:hyperlink r:id="rId11" w:tooltip="consultantplus://offline/ref=56069CBBBFFCA890F0397ADD594C7103FD2C506A1CB097C7BC4DC6208079812A348E85A99D7D591FFEEC042FEE042E6F69C1277F035DA8F8a0j4K" w:history="1">
        <w:r>
          <w:rPr>
            <w:rFonts w:ascii="Times New Roman" w:hAnsi="Times New Roman" w:cstheme="minorBidi"/>
            <w:b w:val="0"/>
            <w:bCs w:val="0"/>
            <w:sz w:val="28"/>
          </w:rPr>
          <w:t xml:space="preserve">4</w:t>
        </w:r>
        <w:r>
          <w:rPr>
            <w:rFonts w:ascii="Times New Roman" w:hAnsi="Times New Roman" w:cstheme="minorBidi"/>
            <w:b w:val="0"/>
            <w:bCs w:val="0"/>
            <w:sz w:val="28"/>
            <w:vertAlign w:val="superscript"/>
          </w:rPr>
          <w:t xml:space="preserve">2</w:t>
        </w:r>
      </w:hyperlink>
      <w:r>
        <w:rPr>
          <w:rFonts w:ascii="Times New Roman" w:hAnsi="Times New Roman" w:cstheme="minorBidi"/>
          <w:b w:val="0"/>
          <w:bCs w:val="0"/>
          <w:sz w:val="28"/>
        </w:rPr>
        <w:t xml:space="preserve"> и </w:t>
      </w:r>
      <w:hyperlink r:id="rId12" w:tooltip="consultantplus://offline/ref=56069CBBBFFCA890F0397ADD594C7103FD2C506A1CB097C7BC4DC6208079812A348E85A99D7D591FFDEC042FEE042E6F69C1277F035DA8F8a0j4K" w:history="1">
        <w:r>
          <w:rPr>
            <w:rFonts w:ascii="Times New Roman" w:hAnsi="Times New Roman" w:cstheme="minorBidi"/>
            <w:b w:val="0"/>
            <w:bCs w:val="0"/>
            <w:sz w:val="28"/>
          </w:rPr>
          <w:t xml:space="preserve">4</w:t>
        </w:r>
        <w:r>
          <w:rPr>
            <w:rFonts w:ascii="Times New Roman" w:hAnsi="Times New Roman" w:cstheme="minorBidi"/>
            <w:b w:val="0"/>
            <w:bCs w:val="0"/>
            <w:sz w:val="28"/>
            <w:vertAlign w:val="superscript"/>
          </w:rPr>
          <w:t xml:space="preserve">3</w:t>
        </w:r>
      </w:hyperlink>
      <w:r>
        <w:rPr>
          <w:rFonts w:ascii="Times New Roman" w:hAnsi="Times New Roman" w:cstheme="minorBidi"/>
          <w:b w:val="0"/>
          <w:bCs w:val="0"/>
          <w:sz w:val="28"/>
        </w:rPr>
        <w:t xml:space="preserve"> Указа Президента Российской Федерации от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05.07.2022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№ 430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исходить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как правило,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из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целесообразности выдачи таких разрешений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при условии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что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на дату подачи российским юридическим лицом заявления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на выдачу указанного разрешения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отсутствует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просроченная задолженность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по еврооблигациям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обязательства перед держателями еврооблигаций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– резидентами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права которых учитываются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</w:rPr>
        <w:t xml:space="preserve">иностранной организацией, имеющей право в соответствии с ее личным законом осуществлять учет и переход прав на ценные бумаги (далее 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</w:rPr>
        <w:t xml:space="preserve">–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</w:rPr>
        <w:t xml:space="preserve"> иностранный депозитарий)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исполняются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российскими юридическими лицами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в том числе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в порядке, установленном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Указ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ом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Президента Российской Федерации от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08.08.2022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№ 529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,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при соблюдении одного из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 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перечисленных ниже критериев</w:t>
      </w:r>
      <w:r>
        <w:rPr>
          <w:rFonts w:ascii="Times New Roman" w:hAnsi="Times New Roman" w:cstheme="minorBidi"/>
          <w:b w:val="0"/>
          <w:bCs w:val="0"/>
          <w:sz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72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>
        <w:rPr>
          <w:b w:val="0"/>
          <w:bCs w:val="0"/>
          <w:sz w:val="28"/>
          <w:szCs w:val="28"/>
        </w:rPr>
        <w:t xml:space="preserve">российским юридическим лицом</w:t>
      </w:r>
      <w:r>
        <w:rPr>
          <w:b w:val="0"/>
          <w:bCs w:val="0"/>
          <w:sz w:val="28"/>
          <w:szCs w:val="28"/>
        </w:rPr>
        <w:t xml:space="preserve"> получены согласия держателей еврооблигаций по вопросу осуществления раздельных платежей в адрес держателей</w:t>
      </w:r>
      <w:r>
        <w:rPr>
          <w:b w:val="0"/>
          <w:bCs w:val="0"/>
          <w:sz w:val="28"/>
          <w:szCs w:val="28"/>
        </w:rPr>
        <w:t xml:space="preserve"> еврооблигаций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права которых </w:t>
      </w:r>
      <w:r>
        <w:rPr>
          <w:sz w:val="28"/>
          <w:szCs w:val="28"/>
        </w:rPr>
        <w:t xml:space="preserve">учитываются российскими депозитариями</w:t>
      </w:r>
      <w:r>
        <w:rPr>
          <w:sz w:val="28"/>
          <w:szCs w:val="28"/>
        </w:rPr>
        <w:t xml:space="preserve">, и держателей</w:t>
      </w:r>
      <w:r>
        <w:rPr>
          <w:sz w:val="28"/>
          <w:szCs w:val="28"/>
        </w:rPr>
        <w:t xml:space="preserve"> еврооблигаций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права которых учитываются </w:t>
      </w:r>
      <w:r>
        <w:rPr>
          <w:sz w:val="28"/>
          <w:szCs w:val="28"/>
        </w:rPr>
        <w:t xml:space="preserve">иностранным депозитарием</w:t>
      </w:r>
      <w:r>
        <w:rPr>
          <w:sz w:val="28"/>
          <w:szCs w:val="28"/>
        </w:rPr>
        <w:t xml:space="preserve">, при этом: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еврооблигации допущены к организованным торгам ПАО Московская биржа;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cstheme="minorBidi"/>
          <w:sz w:val="28"/>
        </w:rPr>
        <w:t xml:space="preserve">р</w:t>
      </w:r>
      <w:r>
        <w:rPr>
          <w:rFonts w:cstheme="minorBidi"/>
          <w:sz w:val="28"/>
        </w:rPr>
        <w:t xml:space="preserve">оссийски</w:t>
      </w:r>
      <w:r>
        <w:rPr>
          <w:rFonts w:cstheme="minorBidi"/>
          <w:sz w:val="28"/>
        </w:rPr>
        <w:t xml:space="preserve">м</w:t>
      </w:r>
      <w:r>
        <w:rPr>
          <w:rFonts w:cstheme="minorBidi"/>
          <w:sz w:val="28"/>
        </w:rPr>
        <w:t xml:space="preserve"> юридически</w:t>
      </w:r>
      <w:r>
        <w:rPr>
          <w:rFonts w:cstheme="minorBidi"/>
          <w:sz w:val="28"/>
        </w:rPr>
        <w:t xml:space="preserve">м </w:t>
      </w:r>
      <w:r>
        <w:rPr>
          <w:rFonts w:cstheme="minorBidi"/>
          <w:sz w:val="28"/>
        </w:rPr>
        <w:t xml:space="preserve">лиц</w:t>
      </w:r>
      <w:r>
        <w:rPr>
          <w:rFonts w:cstheme="minorBidi"/>
          <w:sz w:val="28"/>
        </w:rPr>
        <w:t xml:space="preserve">о</w:t>
      </w:r>
      <w:r>
        <w:rPr>
          <w:rFonts w:cstheme="minorBidi"/>
          <w:sz w:val="28"/>
        </w:rPr>
        <w:t xml:space="preserve">м</w:t>
      </w:r>
      <w:r>
        <w:rPr>
          <w:rFonts w:cstheme="minorBidi"/>
          <w:sz w:val="28"/>
        </w:rPr>
        <w:t xml:space="preserve"> </w:t>
      </w:r>
      <w:r>
        <w:rPr>
          <w:sz w:val="28"/>
          <w:szCs w:val="28"/>
        </w:rPr>
        <w:t xml:space="preserve">получено подтверждение волеизъявления держателей</w:t>
      </w:r>
      <w:r>
        <w:rPr>
          <w:sz w:val="28"/>
          <w:szCs w:val="28"/>
        </w:rPr>
        <w:t xml:space="preserve"> еврооблигаций</w:t>
      </w:r>
      <w:r>
        <w:rPr>
          <w:sz w:val="28"/>
          <w:szCs w:val="28"/>
        </w:rPr>
        <w:t xml:space="preserve">, имеющих право распоряжаться более чем 75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еврооблигаций, права на которые учитываются в российских депозитариях, о выборе способа исполнения обязательств по еврооблигациям путем осуществления денежных выплат по ним, а не выпуска облигаций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оплата которых при их размещении осуществляется еврооблигациями или денежными средствами с целевым использованием привлеченных денежных средств для приобретения еврооблигаций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7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</w:t>
      </w:r>
      <w:r>
        <w:rPr>
          <w:sz w:val="28"/>
          <w:szCs w:val="28"/>
        </w:rPr>
        <w:t xml:space="preserve">рок </w:t>
      </w:r>
      <w:r>
        <w:rPr>
          <w:sz w:val="28"/>
          <w:szCs w:val="28"/>
        </w:rPr>
        <w:t xml:space="preserve">погашения еврооблигаций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наступает в период до 31.12.2024 (включительно)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</w:r>
      <w:r>
        <w:rPr>
          <w:rFonts w:ascii="Times New Roman" w:hAnsi="Times New Roman" w:cstheme="minorBidi"/>
          <w:sz w:val="28"/>
          <w:szCs w:val="28"/>
        </w:rPr>
      </w:r>
      <w:r>
        <w:rPr>
          <w:rFonts w:ascii="Times New Roman" w:hAnsi="Times New Roman" w:cstheme="minorBidi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Выписка верна.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tbl>
      <w:tblPr>
        <w:tblStyle w:val="867"/>
        <w:tblW w:w="9962" w:type="dxa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>
        <w:trPr>
          <w:trHeight w:val="722"/>
        </w:trPr>
        <w:tc>
          <w:tcPr>
            <w:tcW w:w="467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Статс-секретарь – заместитель Министра финансов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Российской Федерации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528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ind w:right="18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  <w:p>
            <w:pPr>
              <w:ind w:right="180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А.В. Сазанов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ысоева Виктория Дмитриевна" w:date="2023-07-11T14:43:00Z" w:initials="СВД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Дискриминация? Что значит «ключевые»? где критерии ключевых?</w:t>
      </w:r>
    </w:p>
  </w:comment>
  <w:comment w:id="1" w:author="Сысоева Виктория Дмитриевна" w:date="2023-07-11T15:03:00Z" w:initials="СВД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KPI в совокупности для всех обществ, это надо отдельно вынести ? или все вместе будут поддерживать уровень?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26AAC84"/>
  <w16cid:commentId w16cid:paraId="00000002" w16cid:durableId="44862B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53436749"/>
      <w:docPartObj>
        <w:docPartGallery w:val="Page Numbers (Top of Page)"/>
        <w:docPartUnique w:val="true"/>
      </w:docPartObj>
      <w:rPr/>
    </w:sdtPr>
    <w:sdtContent>
      <w:p>
        <w:pPr>
          <w:pStyle w:val="86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ысоева Виктория Дмитриевна">
    <w15:presenceInfo w15:providerId="AD" w15:userId="S-1-5-21-3333730624-550809119-3065100466-127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58"/>
    <w:next w:val="858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5">
    <w:name w:val="Heading 1 Char"/>
    <w:basedOn w:val="859"/>
    <w:link w:val="684"/>
    <w:uiPriority w:val="9"/>
    <w:rPr>
      <w:rFonts w:ascii="Arial" w:hAnsi="Arial" w:eastAsia="Arial" w:cs="Arial"/>
      <w:sz w:val="40"/>
      <w:szCs w:val="40"/>
    </w:rPr>
  </w:style>
  <w:style w:type="paragraph" w:styleId="686">
    <w:name w:val="Heading 2"/>
    <w:basedOn w:val="858"/>
    <w:next w:val="858"/>
    <w:link w:val="68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7">
    <w:name w:val="Heading 2 Char"/>
    <w:basedOn w:val="859"/>
    <w:link w:val="686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8"/>
    <w:next w:val="858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59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8"/>
    <w:next w:val="858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59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8"/>
    <w:next w:val="858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59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8"/>
    <w:next w:val="858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59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8"/>
    <w:next w:val="85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59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8"/>
    <w:next w:val="858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59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8"/>
    <w:next w:val="858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59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No Spacing"/>
    <w:uiPriority w:val="1"/>
    <w:qFormat/>
    <w:pPr>
      <w:spacing w:before="0" w:after="0" w:line="240" w:lineRule="auto"/>
    </w:pPr>
  </w:style>
  <w:style w:type="paragraph" w:styleId="703">
    <w:name w:val="Title"/>
    <w:basedOn w:val="858"/>
    <w:next w:val="858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>
    <w:name w:val="Title Char"/>
    <w:basedOn w:val="859"/>
    <w:link w:val="703"/>
    <w:uiPriority w:val="10"/>
    <w:rPr>
      <w:sz w:val="48"/>
      <w:szCs w:val="48"/>
    </w:rPr>
  </w:style>
  <w:style w:type="paragraph" w:styleId="705">
    <w:name w:val="Subtitle"/>
    <w:basedOn w:val="858"/>
    <w:next w:val="858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>
    <w:name w:val="Subtitle Char"/>
    <w:basedOn w:val="859"/>
    <w:link w:val="705"/>
    <w:uiPriority w:val="11"/>
    <w:rPr>
      <w:sz w:val="24"/>
      <w:szCs w:val="24"/>
    </w:rPr>
  </w:style>
  <w:style w:type="paragraph" w:styleId="707">
    <w:name w:val="Quote"/>
    <w:basedOn w:val="858"/>
    <w:next w:val="858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58"/>
    <w:next w:val="858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character" w:styleId="711">
    <w:name w:val="Header Char"/>
    <w:basedOn w:val="859"/>
    <w:link w:val="863"/>
    <w:uiPriority w:val="99"/>
  </w:style>
  <w:style w:type="character" w:styleId="712">
    <w:name w:val="Footer Char"/>
    <w:basedOn w:val="859"/>
    <w:link w:val="865"/>
    <w:uiPriority w:val="99"/>
  </w:style>
  <w:style w:type="paragraph" w:styleId="713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4">
    <w:name w:val="Caption Char"/>
    <w:basedOn w:val="713"/>
    <w:link w:val="865"/>
    <w:uiPriority w:val="99"/>
  </w:style>
  <w:style w:type="table" w:styleId="715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8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2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pPr>
      <w:spacing w:after="40" w:line="240" w:lineRule="auto"/>
    </w:pPr>
    <w:rPr>
      <w:sz w:val="18"/>
    </w:r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pPr>
      <w:spacing w:after="0" w:line="240" w:lineRule="auto"/>
    </w:pPr>
    <w:rPr>
      <w:sz w:val="20"/>
    </w:r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List Paragraph"/>
    <w:basedOn w:val="858"/>
    <w:link w:val="869"/>
    <w:uiPriority w:val="34"/>
    <w:qFormat/>
    <w:pPr>
      <w:contextualSpacing/>
      <w:ind w:left="720"/>
    </w:pPr>
  </w:style>
  <w:style w:type="paragraph" w:styleId="863">
    <w:name w:val="Header"/>
    <w:basedOn w:val="858"/>
    <w:link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4" w:customStyle="1">
    <w:name w:val="Верхний колонтитул Знак"/>
    <w:basedOn w:val="859"/>
    <w:link w:val="863"/>
    <w:uiPriority w:val="99"/>
  </w:style>
  <w:style w:type="paragraph" w:styleId="865">
    <w:name w:val="Footer"/>
    <w:basedOn w:val="858"/>
    <w:link w:val="8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6" w:customStyle="1">
    <w:name w:val="Нижний колонтитул Знак"/>
    <w:basedOn w:val="859"/>
    <w:link w:val="865"/>
    <w:uiPriority w:val="99"/>
  </w:style>
  <w:style w:type="table" w:styleId="867" w:customStyle="1">
    <w:name w:val="Сетка таблицы1"/>
    <w:basedOn w:val="860"/>
    <w:next w:val="86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8">
    <w:name w:val="Table Grid"/>
    <w:basedOn w:val="86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9" w:customStyle="1">
    <w:name w:val="Абзац списка Знак"/>
    <w:link w:val="862"/>
    <w:uiPriority w:val="34"/>
  </w:style>
  <w:style w:type="paragraph" w:styleId="870">
    <w:name w:val="Balloon Text"/>
    <w:basedOn w:val="858"/>
    <w:link w:val="87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71" w:customStyle="1">
    <w:name w:val="Текст выноски Знак"/>
    <w:basedOn w:val="859"/>
    <w:link w:val="870"/>
    <w:uiPriority w:val="99"/>
    <w:semiHidden/>
    <w:rPr>
      <w:rFonts w:ascii="Segoe UI" w:hAnsi="Segoe UI" w:cs="Segoe UI"/>
      <w:sz w:val="18"/>
      <w:szCs w:val="18"/>
    </w:rPr>
  </w:style>
  <w:style w:type="paragraph" w:styleId="872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56069CBBBFFCA890F0397ADD594C7103FD2C506A1CB097C7BC4DC6208079812A348E85A99D7D591FF8EC042FEE042E6F69C1277F035DA8F8a0j4K" TargetMode="External"/><Relationship Id="rId11" Type="http://schemas.openxmlformats.org/officeDocument/2006/relationships/hyperlink" Target="consultantplus://offline/ref=56069CBBBFFCA890F0397ADD594C7103FD2C506A1CB097C7BC4DC6208079812A348E85A99D7D591FFEEC042FEE042E6F69C1277F035DA8F8a0j4K" TargetMode="External"/><Relationship Id="rId12" Type="http://schemas.openxmlformats.org/officeDocument/2006/relationships/hyperlink" Target="consultantplus://offline/ref=56069CBBBFFCA890F0397ADD594C7103FD2C506A1CB097C7BC4DC6208079812A348E85A99D7D591FFDEC042FEE042E6F69C1277F035DA8F8a0j4K" TargetMode="External"/><Relationship Id="rId13" Type="http://schemas.onlyoffice.com/commentsDocument" Target="commentsDocument.xml" /><Relationship Id="rId14" Type="http://schemas.onlyoffice.com/commentsExtendedDocument" Target="commentsExtendedDocument.xml" /><Relationship Id="rId15" Type="http://schemas.onlyoffice.com/commentsIdsDocument" Target="commentsIdsDocument.xml" /><Relationship Id="rId16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revision>10</cp:revision>
  <dcterms:created xsi:type="dcterms:W3CDTF">2023-07-14T10:06:00Z</dcterms:created>
  <dcterms:modified xsi:type="dcterms:W3CDTF">2023-07-24T14:37:45Z</dcterms:modified>
</cp:coreProperties>
</file>